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eastAsia="方正小标宋简体"/>
          <w:b/>
          <w:sz w:val="44"/>
          <w:szCs w:val="44"/>
        </w:rPr>
      </w:pPr>
    </w:p>
    <w:p>
      <w:pPr>
        <w:snapToGrid w:val="0"/>
        <w:spacing w:line="360" w:lineRule="auto"/>
        <w:jc w:val="center"/>
        <w:rPr>
          <w:rFonts w:ascii="方正小标宋简体" w:eastAsia="方正小标宋简体"/>
          <w:b/>
          <w:sz w:val="44"/>
          <w:szCs w:val="44"/>
        </w:rPr>
      </w:pPr>
    </w:p>
    <w:p>
      <w:pPr>
        <w:snapToGrid w:val="0"/>
        <w:spacing w:line="360" w:lineRule="auto"/>
        <w:jc w:val="center"/>
        <w:rPr>
          <w:rFonts w:ascii="方正小标宋简体" w:eastAsia="方正小标宋简体"/>
          <w:b/>
          <w:sz w:val="44"/>
          <w:szCs w:val="44"/>
        </w:rPr>
      </w:pPr>
    </w:p>
    <w:p>
      <w:pPr>
        <w:snapToGrid w:val="0"/>
        <w:spacing w:line="360" w:lineRule="auto"/>
        <w:jc w:val="center"/>
        <w:rPr>
          <w:rFonts w:ascii="黑体" w:hAnsi="黑体" w:eastAsia="黑体" w:cs="黑体"/>
          <w:b/>
          <w:sz w:val="52"/>
          <w:szCs w:val="52"/>
        </w:rPr>
      </w:pPr>
      <w:r>
        <w:rPr>
          <w:rFonts w:hint="eastAsia" w:ascii="黑体" w:hAnsi="黑体" w:eastAsia="黑体" w:cs="黑体"/>
          <w:b/>
          <w:sz w:val="52"/>
          <w:szCs w:val="52"/>
        </w:rPr>
        <w:t>四川省教育考试院</w:t>
      </w:r>
    </w:p>
    <w:p>
      <w:pPr>
        <w:snapToGrid w:val="0"/>
        <w:spacing w:line="360" w:lineRule="auto"/>
        <w:jc w:val="center"/>
        <w:rPr>
          <w:rFonts w:ascii="黑体" w:hAnsi="黑体" w:eastAsia="黑体" w:cs="黑体"/>
          <w:b/>
          <w:sz w:val="52"/>
          <w:szCs w:val="52"/>
        </w:rPr>
      </w:pPr>
      <w:r>
        <w:rPr>
          <w:rFonts w:hint="eastAsia" w:ascii="黑体" w:hAnsi="黑体" w:eastAsia="黑体" w:cs="黑体"/>
          <w:b/>
          <w:sz w:val="52"/>
          <w:szCs w:val="52"/>
        </w:rPr>
        <w:t>2020年普通高考考场视频监控录像回放技术服务项目</w:t>
      </w:r>
    </w:p>
    <w:p>
      <w:pPr>
        <w:snapToGrid w:val="0"/>
        <w:spacing w:line="360" w:lineRule="auto"/>
        <w:jc w:val="center"/>
        <w:rPr>
          <w:rFonts w:ascii="黑体" w:hAnsi="华文中宋" w:eastAsia="黑体"/>
          <w:b/>
          <w:sz w:val="52"/>
          <w:szCs w:val="52"/>
        </w:rPr>
      </w:pPr>
    </w:p>
    <w:p>
      <w:pPr>
        <w:snapToGrid w:val="0"/>
        <w:spacing w:line="360" w:lineRule="auto"/>
        <w:jc w:val="center"/>
        <w:rPr>
          <w:rFonts w:ascii="黑体" w:hAnsi="华文中宋" w:eastAsia="黑体"/>
          <w:b/>
          <w:sz w:val="52"/>
          <w:szCs w:val="52"/>
        </w:rPr>
      </w:pPr>
    </w:p>
    <w:p>
      <w:pPr>
        <w:snapToGrid w:val="0"/>
        <w:spacing w:line="360" w:lineRule="auto"/>
        <w:jc w:val="center"/>
        <w:rPr>
          <w:rFonts w:ascii="黑体" w:hAnsi="华文中宋" w:eastAsia="黑体"/>
          <w:b/>
          <w:sz w:val="52"/>
          <w:szCs w:val="52"/>
        </w:rPr>
      </w:pPr>
      <w:r>
        <w:rPr>
          <w:rFonts w:hint="eastAsia" w:ascii="黑体" w:hAnsi="华文中宋" w:eastAsia="黑体"/>
          <w:b/>
          <w:sz w:val="52"/>
          <w:szCs w:val="52"/>
        </w:rPr>
        <w:t>比选文件</w:t>
      </w:r>
    </w:p>
    <w:p>
      <w:pPr>
        <w:snapToGrid w:val="0"/>
        <w:spacing w:line="360" w:lineRule="auto"/>
        <w:rPr>
          <w:rFonts w:ascii="仿宋_GB2312" w:hAnsi="华文中宋" w:eastAsia="仿宋_GB2312"/>
          <w:b/>
          <w:sz w:val="44"/>
          <w:szCs w:val="44"/>
        </w:rPr>
      </w:pPr>
    </w:p>
    <w:p>
      <w:pPr>
        <w:snapToGrid w:val="0"/>
        <w:spacing w:line="360" w:lineRule="auto"/>
        <w:jc w:val="center"/>
        <w:rPr>
          <w:rFonts w:ascii="方正小标宋简体" w:eastAsia="方正小标宋简体"/>
          <w:b/>
          <w:sz w:val="44"/>
          <w:szCs w:val="44"/>
        </w:rPr>
      </w:pPr>
    </w:p>
    <w:p>
      <w:pPr>
        <w:rPr>
          <w:b/>
          <w:color w:val="000000"/>
          <w:sz w:val="32"/>
          <w:szCs w:val="32"/>
        </w:rPr>
      </w:pPr>
    </w:p>
    <w:p>
      <w:pPr>
        <w:tabs>
          <w:tab w:val="left" w:pos="1040"/>
        </w:tabs>
        <w:jc w:val="center"/>
        <w:rPr>
          <w:b/>
          <w:color w:val="000000"/>
          <w:sz w:val="32"/>
          <w:szCs w:val="32"/>
        </w:rPr>
      </w:pPr>
      <w:r>
        <w:rPr>
          <w:rFonts w:hint="eastAsia"/>
          <w:b/>
          <w:color w:val="000000"/>
          <w:sz w:val="44"/>
          <w:szCs w:val="44"/>
        </w:rPr>
        <w:t>2020年</w:t>
      </w:r>
      <w:r>
        <w:rPr>
          <w:b/>
          <w:color w:val="000000"/>
          <w:sz w:val="44"/>
          <w:szCs w:val="44"/>
        </w:rPr>
        <w:t>6</w:t>
      </w:r>
      <w:r>
        <w:rPr>
          <w:rFonts w:hint="eastAsia"/>
          <w:b/>
          <w:color w:val="000000"/>
          <w:sz w:val="44"/>
          <w:szCs w:val="44"/>
        </w:rPr>
        <w:t>月</w:t>
      </w:r>
    </w:p>
    <w:p>
      <w:pPr>
        <w:jc w:val="center"/>
        <w:rPr>
          <w:b/>
          <w:color w:val="000000"/>
          <w:sz w:val="84"/>
        </w:rPr>
      </w:pPr>
    </w:p>
    <w:p>
      <w:pPr>
        <w:jc w:val="center"/>
        <w:rPr>
          <w:b/>
          <w:color w:val="000000"/>
          <w:sz w:val="84"/>
        </w:rPr>
      </w:pPr>
    </w:p>
    <w:p>
      <w:pPr>
        <w:jc w:val="center"/>
        <w:rPr>
          <w:b/>
          <w:color w:val="000000"/>
          <w:sz w:val="48"/>
        </w:rPr>
      </w:pPr>
    </w:p>
    <w:p>
      <w:pPr>
        <w:jc w:val="center"/>
        <w:rPr>
          <w:b/>
          <w:color w:val="000000"/>
          <w:sz w:val="48"/>
        </w:rPr>
      </w:pPr>
    </w:p>
    <w:p>
      <w:pPr>
        <w:jc w:val="center"/>
        <w:rPr>
          <w:b/>
          <w:color w:val="000000"/>
          <w:sz w:val="48"/>
        </w:rPr>
      </w:pPr>
      <w:r>
        <w:rPr>
          <w:rFonts w:hint="eastAsia"/>
          <w:b/>
          <w:color w:val="000000"/>
          <w:sz w:val="48"/>
        </w:rPr>
        <w:t>目     录</w:t>
      </w:r>
    </w:p>
    <w:p>
      <w:pPr>
        <w:jc w:val="center"/>
        <w:rPr>
          <w:b/>
          <w:color w:val="000000"/>
          <w:sz w:val="48"/>
        </w:rPr>
      </w:pPr>
    </w:p>
    <w:p>
      <w:pPr>
        <w:jc w:val="center"/>
        <w:rPr>
          <w:b/>
          <w:color w:val="000000"/>
          <w:sz w:val="48"/>
        </w:rPr>
      </w:pPr>
    </w:p>
    <w:p>
      <w:pPr>
        <w:jc w:val="center"/>
        <w:rPr>
          <w:b/>
          <w:color w:val="000000"/>
          <w:sz w:val="48"/>
        </w:rPr>
      </w:pPr>
    </w:p>
    <w:p>
      <w:pPr>
        <w:ind w:firstLine="964" w:firstLineChars="300"/>
        <w:rPr>
          <w:b/>
          <w:sz w:val="32"/>
          <w:szCs w:val="32"/>
        </w:rPr>
      </w:pPr>
      <w:r>
        <w:rPr>
          <w:rFonts w:hint="eastAsia"/>
          <w:b/>
          <w:sz w:val="32"/>
          <w:szCs w:val="32"/>
        </w:rPr>
        <w:t>第1章    项目概况</w:t>
      </w:r>
    </w:p>
    <w:p>
      <w:pPr>
        <w:ind w:firstLine="964" w:firstLineChars="300"/>
        <w:rPr>
          <w:b/>
          <w:sz w:val="32"/>
          <w:szCs w:val="32"/>
        </w:rPr>
      </w:pPr>
      <w:r>
        <w:rPr>
          <w:rFonts w:hint="eastAsia"/>
          <w:b/>
          <w:sz w:val="32"/>
          <w:szCs w:val="32"/>
        </w:rPr>
        <w:t>第</w:t>
      </w:r>
      <w:r>
        <w:rPr>
          <w:rFonts w:hint="eastAsia"/>
          <w:b/>
          <w:sz w:val="32"/>
          <w:szCs w:val="32"/>
          <w:lang w:val="en-US" w:eastAsia="zh-CN"/>
        </w:rPr>
        <w:t>2</w:t>
      </w:r>
      <w:r>
        <w:rPr>
          <w:rFonts w:hint="eastAsia"/>
          <w:b/>
          <w:sz w:val="32"/>
          <w:szCs w:val="32"/>
        </w:rPr>
        <w:t>章    项目技术</w:t>
      </w:r>
      <w:r>
        <w:rPr>
          <w:b/>
          <w:sz w:val="32"/>
          <w:szCs w:val="32"/>
        </w:rPr>
        <w:t>（</w:t>
      </w:r>
      <w:r>
        <w:rPr>
          <w:rFonts w:hint="eastAsia"/>
          <w:b/>
          <w:sz w:val="32"/>
          <w:szCs w:val="32"/>
        </w:rPr>
        <w:t>服务</w:t>
      </w:r>
      <w:r>
        <w:rPr>
          <w:b/>
          <w:sz w:val="32"/>
          <w:szCs w:val="32"/>
        </w:rPr>
        <w:t>）</w:t>
      </w:r>
      <w:r>
        <w:rPr>
          <w:rFonts w:hint="eastAsia"/>
          <w:b/>
          <w:sz w:val="32"/>
          <w:szCs w:val="32"/>
        </w:rPr>
        <w:t>及</w:t>
      </w:r>
      <w:r>
        <w:rPr>
          <w:b/>
          <w:sz w:val="32"/>
          <w:szCs w:val="32"/>
        </w:rPr>
        <w:t>商务要求</w:t>
      </w:r>
    </w:p>
    <w:p>
      <w:pPr>
        <w:ind w:firstLine="964" w:firstLineChars="300"/>
        <w:rPr>
          <w:b/>
          <w:sz w:val="32"/>
          <w:szCs w:val="32"/>
        </w:rPr>
      </w:pPr>
      <w:r>
        <w:rPr>
          <w:rFonts w:hint="eastAsia"/>
          <w:b/>
          <w:sz w:val="32"/>
          <w:szCs w:val="32"/>
        </w:rPr>
        <w:t>第</w:t>
      </w:r>
      <w:r>
        <w:rPr>
          <w:rFonts w:hint="eastAsia"/>
          <w:b/>
          <w:sz w:val="32"/>
          <w:szCs w:val="32"/>
          <w:lang w:val="en-US" w:eastAsia="zh-CN"/>
        </w:rPr>
        <w:t>3</w:t>
      </w:r>
      <w:r>
        <w:rPr>
          <w:rFonts w:hint="eastAsia"/>
          <w:b/>
          <w:sz w:val="32"/>
          <w:szCs w:val="32"/>
        </w:rPr>
        <w:t>章    比选申请书的编制</w:t>
      </w:r>
    </w:p>
    <w:p>
      <w:pPr>
        <w:ind w:firstLine="964" w:firstLineChars="300"/>
        <w:rPr>
          <w:b/>
          <w:sz w:val="32"/>
          <w:szCs w:val="32"/>
        </w:rPr>
      </w:pPr>
      <w:r>
        <w:rPr>
          <w:rFonts w:hint="eastAsia"/>
          <w:b/>
          <w:sz w:val="32"/>
          <w:szCs w:val="32"/>
        </w:rPr>
        <w:t>第</w:t>
      </w:r>
      <w:r>
        <w:rPr>
          <w:rFonts w:hint="eastAsia"/>
          <w:b/>
          <w:sz w:val="32"/>
          <w:szCs w:val="32"/>
          <w:lang w:val="en-US" w:eastAsia="zh-CN"/>
        </w:rPr>
        <w:t>4</w:t>
      </w:r>
      <w:r>
        <w:rPr>
          <w:rFonts w:hint="eastAsia"/>
          <w:b/>
          <w:sz w:val="32"/>
          <w:szCs w:val="32"/>
        </w:rPr>
        <w:t>章    比选申请书的格式</w:t>
      </w:r>
    </w:p>
    <w:p>
      <w:pPr>
        <w:ind w:firstLine="964" w:firstLineChars="300"/>
        <w:rPr>
          <w:b/>
          <w:sz w:val="32"/>
          <w:szCs w:val="32"/>
        </w:rPr>
      </w:pPr>
      <w:r>
        <w:rPr>
          <w:rFonts w:hint="eastAsia"/>
          <w:b/>
          <w:sz w:val="32"/>
          <w:szCs w:val="32"/>
        </w:rPr>
        <w:t>第</w:t>
      </w:r>
      <w:r>
        <w:rPr>
          <w:rFonts w:hint="eastAsia"/>
          <w:b/>
          <w:sz w:val="32"/>
          <w:szCs w:val="32"/>
          <w:lang w:val="en-US" w:eastAsia="zh-CN"/>
        </w:rPr>
        <w:t>5</w:t>
      </w:r>
      <w:r>
        <w:rPr>
          <w:rFonts w:hint="eastAsia"/>
          <w:b/>
          <w:sz w:val="32"/>
          <w:szCs w:val="32"/>
        </w:rPr>
        <w:t>章    评比</w:t>
      </w:r>
    </w:p>
    <w:p>
      <w:pPr>
        <w:ind w:firstLine="964" w:firstLineChars="300"/>
        <w:rPr>
          <w:b/>
          <w:sz w:val="32"/>
          <w:szCs w:val="32"/>
        </w:rPr>
      </w:pPr>
      <w:r>
        <w:rPr>
          <w:rFonts w:hint="eastAsia"/>
          <w:b/>
          <w:sz w:val="32"/>
          <w:szCs w:val="32"/>
        </w:rPr>
        <w:t>第</w:t>
      </w:r>
      <w:r>
        <w:rPr>
          <w:rFonts w:hint="eastAsia"/>
          <w:b/>
          <w:sz w:val="32"/>
          <w:szCs w:val="32"/>
          <w:lang w:val="en-US" w:eastAsia="zh-CN"/>
        </w:rPr>
        <w:t>6</w:t>
      </w:r>
      <w:r>
        <w:rPr>
          <w:rFonts w:hint="eastAsia"/>
          <w:b/>
          <w:sz w:val="32"/>
          <w:szCs w:val="32"/>
        </w:rPr>
        <w:t>章    合同范本</w:t>
      </w: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r>
        <w:rPr>
          <w:color w:val="000000"/>
          <w:sz w:val="32"/>
        </w:rPr>
        <w:br w:type="page"/>
      </w:r>
    </w:p>
    <w:p>
      <w:pPr>
        <w:numPr>
          <w:ilvl w:val="0"/>
          <w:numId w:val="2"/>
        </w:numPr>
        <w:jc w:val="center"/>
        <w:rPr>
          <w:b/>
          <w:sz w:val="32"/>
          <w:szCs w:val="32"/>
        </w:rPr>
      </w:pPr>
      <w:r>
        <w:rPr>
          <w:rFonts w:hint="eastAsia"/>
          <w:b/>
          <w:sz w:val="32"/>
          <w:szCs w:val="32"/>
        </w:rPr>
        <w:t>项目概况</w:t>
      </w:r>
    </w:p>
    <w:p>
      <w:pPr>
        <w:rPr>
          <w:b/>
          <w:sz w:val="32"/>
          <w:szCs w:val="32"/>
        </w:rPr>
      </w:pPr>
    </w:p>
    <w:tbl>
      <w:tblPr>
        <w:tblStyle w:val="11"/>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396"/>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73" w:type="dxa"/>
            <w:vAlign w:val="center"/>
          </w:tcPr>
          <w:p>
            <w:pPr>
              <w:jc w:val="center"/>
              <w:rPr>
                <w:b/>
                <w:szCs w:val="28"/>
              </w:rPr>
            </w:pPr>
            <w:r>
              <w:rPr>
                <w:rFonts w:hint="eastAsia"/>
                <w:b/>
                <w:szCs w:val="28"/>
              </w:rPr>
              <w:t>序号</w:t>
            </w:r>
          </w:p>
        </w:tc>
        <w:tc>
          <w:tcPr>
            <w:tcW w:w="2396" w:type="dxa"/>
            <w:vAlign w:val="center"/>
          </w:tcPr>
          <w:p>
            <w:pPr>
              <w:jc w:val="center"/>
              <w:rPr>
                <w:b/>
                <w:szCs w:val="28"/>
              </w:rPr>
            </w:pPr>
            <w:r>
              <w:rPr>
                <w:rFonts w:hint="eastAsia"/>
                <w:b/>
                <w:szCs w:val="28"/>
              </w:rPr>
              <w:t>名称</w:t>
            </w:r>
          </w:p>
        </w:tc>
        <w:tc>
          <w:tcPr>
            <w:tcW w:w="6049" w:type="dxa"/>
            <w:vAlign w:val="center"/>
          </w:tcPr>
          <w:p>
            <w:pPr>
              <w:jc w:val="center"/>
              <w:rPr>
                <w:b/>
                <w:szCs w:val="28"/>
              </w:rPr>
            </w:pPr>
            <w:r>
              <w:rPr>
                <w:rFonts w:hint="eastAsia"/>
                <w:b/>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jc w:val="center"/>
              <w:rPr>
                <w:szCs w:val="28"/>
              </w:rPr>
            </w:pPr>
            <w:r>
              <w:rPr>
                <w:rFonts w:hint="eastAsia"/>
                <w:szCs w:val="28"/>
              </w:rPr>
              <w:t>1</w:t>
            </w:r>
          </w:p>
        </w:tc>
        <w:tc>
          <w:tcPr>
            <w:tcW w:w="2396" w:type="dxa"/>
            <w:vAlign w:val="center"/>
          </w:tcPr>
          <w:p>
            <w:pPr>
              <w:jc w:val="center"/>
              <w:rPr>
                <w:szCs w:val="28"/>
              </w:rPr>
            </w:pPr>
            <w:r>
              <w:rPr>
                <w:rFonts w:hint="eastAsia"/>
                <w:szCs w:val="28"/>
              </w:rPr>
              <w:t>采购人名称</w:t>
            </w:r>
          </w:p>
        </w:tc>
        <w:tc>
          <w:tcPr>
            <w:tcW w:w="6049" w:type="dxa"/>
            <w:vAlign w:val="center"/>
          </w:tcPr>
          <w:p>
            <w:pPr>
              <w:tabs>
                <w:tab w:val="left" w:pos="660"/>
              </w:tabs>
              <w:jc w:val="center"/>
              <w:rPr>
                <w:szCs w:val="28"/>
              </w:rPr>
            </w:pPr>
            <w:r>
              <w:rPr>
                <w:rFonts w:hint="eastAsia"/>
                <w:szCs w:val="28"/>
              </w:rPr>
              <w:t>四川省教育考试院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jc w:val="center"/>
              <w:rPr>
                <w:szCs w:val="28"/>
              </w:rPr>
            </w:pPr>
            <w:r>
              <w:rPr>
                <w:rFonts w:hint="eastAsia"/>
                <w:szCs w:val="28"/>
              </w:rPr>
              <w:t>2</w:t>
            </w:r>
          </w:p>
        </w:tc>
        <w:tc>
          <w:tcPr>
            <w:tcW w:w="2396" w:type="dxa"/>
            <w:vAlign w:val="center"/>
          </w:tcPr>
          <w:p>
            <w:pPr>
              <w:jc w:val="center"/>
              <w:rPr>
                <w:szCs w:val="28"/>
              </w:rPr>
            </w:pPr>
            <w:r>
              <w:rPr>
                <w:rFonts w:hint="eastAsia"/>
                <w:szCs w:val="28"/>
              </w:rPr>
              <w:t>采购方式</w:t>
            </w:r>
          </w:p>
        </w:tc>
        <w:tc>
          <w:tcPr>
            <w:tcW w:w="6049" w:type="dxa"/>
            <w:vAlign w:val="center"/>
          </w:tcPr>
          <w:p>
            <w:pPr>
              <w:tabs>
                <w:tab w:val="left" w:pos="660"/>
              </w:tabs>
              <w:jc w:val="center"/>
              <w:rPr>
                <w:szCs w:val="28"/>
              </w:rPr>
            </w:pPr>
            <w:r>
              <w:rPr>
                <w:rFonts w:hint="eastAsia"/>
                <w:szCs w:val="28"/>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jc w:val="center"/>
              <w:rPr>
                <w:szCs w:val="28"/>
              </w:rPr>
            </w:pPr>
            <w:r>
              <w:rPr>
                <w:rFonts w:hint="eastAsia"/>
                <w:szCs w:val="28"/>
              </w:rPr>
              <w:t>3</w:t>
            </w:r>
          </w:p>
        </w:tc>
        <w:tc>
          <w:tcPr>
            <w:tcW w:w="2396" w:type="dxa"/>
            <w:vAlign w:val="center"/>
          </w:tcPr>
          <w:p>
            <w:pPr>
              <w:jc w:val="center"/>
              <w:rPr>
                <w:szCs w:val="28"/>
              </w:rPr>
            </w:pPr>
            <w:r>
              <w:rPr>
                <w:rFonts w:hint="eastAsia"/>
                <w:szCs w:val="28"/>
              </w:rPr>
              <w:t>采购项目预算</w:t>
            </w:r>
          </w:p>
        </w:tc>
        <w:tc>
          <w:tcPr>
            <w:tcW w:w="6049" w:type="dxa"/>
            <w:vAlign w:val="center"/>
          </w:tcPr>
          <w:p>
            <w:pPr>
              <w:tabs>
                <w:tab w:val="left" w:pos="660"/>
              </w:tabs>
              <w:jc w:val="center"/>
              <w:rPr>
                <w:szCs w:val="28"/>
              </w:rPr>
            </w:pPr>
            <w:r>
              <w:rPr>
                <w:rFonts w:hint="eastAsia"/>
                <w:szCs w:val="28"/>
              </w:rPr>
              <w:t>4</w:t>
            </w:r>
            <w:r>
              <w:rPr>
                <w:szCs w:val="28"/>
              </w:rPr>
              <w:t>5</w:t>
            </w:r>
            <w:r>
              <w:rPr>
                <w:rFonts w:hint="eastAsia"/>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jc w:val="center"/>
              <w:rPr>
                <w:szCs w:val="28"/>
              </w:rPr>
            </w:pPr>
            <w:r>
              <w:rPr>
                <w:rFonts w:hint="eastAsia"/>
                <w:szCs w:val="28"/>
              </w:rPr>
              <w:t>4</w:t>
            </w:r>
          </w:p>
        </w:tc>
        <w:tc>
          <w:tcPr>
            <w:tcW w:w="2396" w:type="dxa"/>
            <w:vAlign w:val="center"/>
          </w:tcPr>
          <w:p>
            <w:pPr>
              <w:jc w:val="center"/>
              <w:rPr>
                <w:szCs w:val="28"/>
              </w:rPr>
            </w:pPr>
            <w:r>
              <w:rPr>
                <w:rFonts w:hint="eastAsia"/>
                <w:szCs w:val="28"/>
              </w:rPr>
              <w:t>项目最高限价</w:t>
            </w:r>
          </w:p>
        </w:tc>
        <w:tc>
          <w:tcPr>
            <w:tcW w:w="6049" w:type="dxa"/>
            <w:vAlign w:val="center"/>
          </w:tcPr>
          <w:p>
            <w:pPr>
              <w:tabs>
                <w:tab w:val="left" w:pos="660"/>
              </w:tabs>
              <w:jc w:val="center"/>
              <w:rPr>
                <w:szCs w:val="28"/>
              </w:rPr>
            </w:pPr>
            <w:r>
              <w:rPr>
                <w:rFonts w:hint="eastAsia"/>
                <w:szCs w:val="28"/>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jc w:val="center"/>
              <w:rPr>
                <w:szCs w:val="28"/>
              </w:rPr>
            </w:pPr>
            <w:r>
              <w:rPr>
                <w:rFonts w:hint="eastAsia"/>
                <w:szCs w:val="28"/>
              </w:rPr>
              <w:t>5</w:t>
            </w:r>
          </w:p>
        </w:tc>
        <w:tc>
          <w:tcPr>
            <w:tcW w:w="2396" w:type="dxa"/>
            <w:vAlign w:val="center"/>
          </w:tcPr>
          <w:p>
            <w:pPr>
              <w:jc w:val="center"/>
              <w:rPr>
                <w:szCs w:val="28"/>
              </w:rPr>
            </w:pPr>
            <w:r>
              <w:rPr>
                <w:rFonts w:hint="eastAsia"/>
                <w:szCs w:val="28"/>
              </w:rPr>
              <w:t>是否联合体</w:t>
            </w:r>
            <w:r>
              <w:rPr>
                <w:szCs w:val="28"/>
              </w:rPr>
              <w:t>投标</w:t>
            </w:r>
          </w:p>
        </w:tc>
        <w:tc>
          <w:tcPr>
            <w:tcW w:w="6049" w:type="dxa"/>
            <w:vAlign w:val="center"/>
          </w:tcPr>
          <w:p>
            <w:pPr>
              <w:tabs>
                <w:tab w:val="left" w:pos="660"/>
              </w:tabs>
              <w:jc w:val="center"/>
              <w:rPr>
                <w:szCs w:val="28"/>
              </w:rPr>
            </w:pPr>
            <w:r>
              <w:rPr>
                <w:rFonts w:hint="eastAsia"/>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jc w:val="center"/>
              <w:rPr>
                <w:szCs w:val="28"/>
              </w:rPr>
            </w:pPr>
            <w:r>
              <w:rPr>
                <w:rFonts w:hint="eastAsia"/>
                <w:szCs w:val="28"/>
              </w:rPr>
              <w:t>6</w:t>
            </w:r>
          </w:p>
        </w:tc>
        <w:tc>
          <w:tcPr>
            <w:tcW w:w="2396" w:type="dxa"/>
            <w:vAlign w:val="center"/>
          </w:tcPr>
          <w:p>
            <w:pPr>
              <w:jc w:val="center"/>
              <w:rPr>
                <w:color w:val="000000" w:themeColor="text1"/>
                <w:szCs w:val="28"/>
              </w:rPr>
            </w:pPr>
            <w:r>
              <w:rPr>
                <w:rFonts w:hint="eastAsia"/>
                <w:color w:val="000000" w:themeColor="text1"/>
                <w:szCs w:val="28"/>
              </w:rPr>
              <w:t>项目描述</w:t>
            </w:r>
            <w:r>
              <w:rPr>
                <w:color w:val="000000" w:themeColor="text1"/>
                <w:szCs w:val="28"/>
              </w:rPr>
              <w:t>及需求</w:t>
            </w:r>
          </w:p>
        </w:tc>
        <w:tc>
          <w:tcPr>
            <w:tcW w:w="6049" w:type="dxa"/>
            <w:vAlign w:val="center"/>
          </w:tcPr>
          <w:p>
            <w:pPr>
              <w:jc w:val="center"/>
              <w:rPr>
                <w:color w:val="FF0000"/>
                <w:szCs w:val="28"/>
              </w:rPr>
            </w:pPr>
            <w:r>
              <w:rPr>
                <w:szCs w:val="28"/>
              </w:rPr>
              <w:t>本项目</w:t>
            </w:r>
            <w:r>
              <w:rPr>
                <w:rFonts w:hint="eastAsia"/>
                <w:szCs w:val="28"/>
              </w:rPr>
              <w:t>包括</w:t>
            </w:r>
            <w:r>
              <w:rPr>
                <w:szCs w:val="28"/>
              </w:rPr>
              <w:t>完成该项工作</w:t>
            </w:r>
            <w:r>
              <w:rPr>
                <w:rFonts w:hint="eastAsia"/>
                <w:szCs w:val="28"/>
              </w:rPr>
              <w:t>所需</w:t>
            </w:r>
            <w:r>
              <w:rPr>
                <w:szCs w:val="28"/>
              </w:rPr>
              <w:t>的软</w:t>
            </w:r>
            <w:r>
              <w:rPr>
                <w:rFonts w:hint="eastAsia"/>
                <w:szCs w:val="28"/>
              </w:rPr>
              <w:t>硬件设备、</w:t>
            </w:r>
            <w:r>
              <w:rPr>
                <w:szCs w:val="28"/>
              </w:rPr>
              <w:t>现场</w:t>
            </w:r>
            <w:r>
              <w:rPr>
                <w:rFonts w:hint="eastAsia"/>
                <w:szCs w:val="28"/>
              </w:rPr>
              <w:t>环境布置、网络测试、平台保障、数据处理等</w:t>
            </w:r>
            <w:r>
              <w:rPr>
                <w:szCs w:val="28"/>
              </w:rPr>
              <w:t>。</w:t>
            </w:r>
            <w:r>
              <w:rPr>
                <w:rFonts w:hint="eastAsia"/>
                <w:szCs w:val="28"/>
              </w:rPr>
              <w:t>详细</w:t>
            </w:r>
            <w:r>
              <w:rPr>
                <w:szCs w:val="28"/>
              </w:rPr>
              <w:t>项目需求见比选文件第三章</w:t>
            </w:r>
            <w:r>
              <w:rPr>
                <w:rFonts w:hint="eastAsia"/>
                <w:szCs w:val="28"/>
              </w:rPr>
              <w:t>：项目技术</w:t>
            </w:r>
            <w:r>
              <w:rPr>
                <w:szCs w:val="28"/>
              </w:rPr>
              <w:t>（</w:t>
            </w:r>
            <w:r>
              <w:rPr>
                <w:rFonts w:hint="eastAsia"/>
                <w:szCs w:val="28"/>
              </w:rPr>
              <w:t>服务</w:t>
            </w:r>
            <w:r>
              <w:rPr>
                <w:szCs w:val="28"/>
              </w:rPr>
              <w:t>）需求</w:t>
            </w:r>
            <w:r>
              <w:rPr>
                <w:rFonts w:hint="eastAsia"/>
                <w:szCs w:val="28"/>
              </w:rPr>
              <w:t>及</w:t>
            </w:r>
            <w:r>
              <w:rPr>
                <w:szCs w:val="28"/>
              </w:rPr>
              <w:t>商务要求</w:t>
            </w:r>
          </w:p>
        </w:tc>
      </w:tr>
    </w:tbl>
    <w:p>
      <w:pPr>
        <w:rPr>
          <w:b/>
          <w:sz w:val="32"/>
          <w:szCs w:val="32"/>
        </w:rPr>
      </w:pPr>
    </w:p>
    <w:p>
      <w:pPr>
        <w:tabs>
          <w:tab w:val="left" w:pos="3480"/>
        </w:tabs>
        <w:spacing w:line="360" w:lineRule="auto"/>
        <w:rPr>
          <w:b/>
          <w:sz w:val="32"/>
          <w:szCs w:val="32"/>
        </w:rPr>
        <w:sectPr>
          <w:footerReference r:id="rId3" w:type="default"/>
          <w:pgSz w:w="11906" w:h="16838"/>
          <w:pgMar w:top="1418" w:right="1286" w:bottom="1134" w:left="1418" w:header="851" w:footer="992" w:gutter="0"/>
          <w:cols w:space="720" w:num="1"/>
          <w:docGrid w:type="lines" w:linePitch="312" w:charSpace="0"/>
        </w:sectPr>
      </w:pPr>
    </w:p>
    <w:p>
      <w:pPr>
        <w:pStyle w:val="26"/>
        <w:numPr>
          <w:ilvl w:val="0"/>
          <w:numId w:val="2"/>
        </w:numPr>
        <w:tabs>
          <w:tab w:val="left" w:pos="3480"/>
        </w:tabs>
        <w:spacing w:line="360" w:lineRule="auto"/>
        <w:ind w:firstLineChars="0"/>
        <w:jc w:val="center"/>
        <w:rPr>
          <w:b/>
          <w:sz w:val="32"/>
          <w:szCs w:val="32"/>
        </w:rPr>
      </w:pPr>
      <w:r>
        <w:rPr>
          <w:rFonts w:hint="eastAsia"/>
          <w:b/>
          <w:sz w:val="32"/>
          <w:szCs w:val="32"/>
        </w:rPr>
        <w:t>项目技术（服务）及商务要求</w:t>
      </w:r>
    </w:p>
    <w:p>
      <w:pPr>
        <w:pStyle w:val="26"/>
        <w:tabs>
          <w:tab w:val="left" w:pos="3480"/>
        </w:tabs>
        <w:spacing w:line="360" w:lineRule="auto"/>
        <w:ind w:left="1275" w:firstLine="0" w:firstLineChars="0"/>
        <w:rPr>
          <w:b/>
          <w:sz w:val="32"/>
          <w:szCs w:val="32"/>
        </w:rPr>
      </w:pPr>
    </w:p>
    <w:p>
      <w:pPr>
        <w:spacing w:line="600" w:lineRule="exact"/>
        <w:jc w:val="left"/>
        <w:rPr>
          <w:b/>
          <w:szCs w:val="28"/>
        </w:rPr>
      </w:pPr>
      <w:r>
        <w:rPr>
          <w:rFonts w:hint="eastAsia"/>
          <w:b/>
          <w:szCs w:val="28"/>
        </w:rPr>
        <w:t>（一）项目概述：</w:t>
      </w:r>
    </w:p>
    <w:p>
      <w:pPr>
        <w:spacing w:line="360" w:lineRule="auto"/>
        <w:ind w:firstLine="560" w:firstLineChars="200"/>
        <w:jc w:val="left"/>
        <w:rPr>
          <w:szCs w:val="28"/>
        </w:rPr>
      </w:pPr>
      <w:r>
        <w:rPr>
          <w:rFonts w:hint="eastAsia"/>
          <w:szCs w:val="28"/>
        </w:rPr>
        <w:t>服务内容</w:t>
      </w:r>
      <w:r>
        <w:rPr>
          <w:szCs w:val="28"/>
        </w:rPr>
        <w:t>：</w:t>
      </w:r>
      <w:r>
        <w:rPr>
          <w:rFonts w:hint="eastAsia"/>
          <w:szCs w:val="28"/>
        </w:rPr>
        <w:t>四川省1</w:t>
      </w:r>
      <w:r>
        <w:rPr>
          <w:szCs w:val="28"/>
        </w:rPr>
        <w:t>8000</w:t>
      </w:r>
      <w:r>
        <w:rPr>
          <w:rFonts w:hint="eastAsia"/>
          <w:szCs w:val="28"/>
        </w:rPr>
        <w:t>个高考</w:t>
      </w:r>
      <w:r>
        <w:rPr>
          <w:szCs w:val="28"/>
        </w:rPr>
        <w:t>考点</w:t>
      </w:r>
      <w:r>
        <w:rPr>
          <w:rFonts w:hint="eastAsia"/>
          <w:szCs w:val="28"/>
        </w:rPr>
        <w:t>的</w:t>
      </w:r>
      <w:r>
        <w:rPr>
          <w:szCs w:val="28"/>
        </w:rPr>
        <w:t>考场监控视频的</w:t>
      </w:r>
      <w:r>
        <w:rPr>
          <w:rFonts w:hint="eastAsia"/>
          <w:szCs w:val="28"/>
        </w:rPr>
        <w:t>A</w:t>
      </w:r>
      <w:r>
        <w:rPr>
          <w:szCs w:val="28"/>
        </w:rPr>
        <w:t>I</w:t>
      </w:r>
      <w:r>
        <w:rPr>
          <w:rFonts w:hint="eastAsia"/>
          <w:szCs w:val="28"/>
        </w:rPr>
        <w:t>智能分析，查找疑似违规行为及</w:t>
      </w:r>
      <w:r>
        <w:rPr>
          <w:szCs w:val="28"/>
        </w:rPr>
        <w:t>处置</w:t>
      </w:r>
      <w:r>
        <w:rPr>
          <w:rFonts w:hint="eastAsia"/>
          <w:szCs w:val="28"/>
        </w:rPr>
        <w:t>，并</w:t>
      </w:r>
      <w:r>
        <w:rPr>
          <w:szCs w:val="28"/>
        </w:rPr>
        <w:t>在</w:t>
      </w:r>
      <w:r>
        <w:rPr>
          <w:rFonts w:hint="eastAsia"/>
          <w:szCs w:val="28"/>
        </w:rPr>
        <w:t>5天内</w:t>
      </w:r>
      <w:r>
        <w:rPr>
          <w:szCs w:val="28"/>
        </w:rPr>
        <w:t>完成全省</w:t>
      </w:r>
      <w:r>
        <w:rPr>
          <w:rFonts w:hint="eastAsia"/>
          <w:szCs w:val="28"/>
        </w:rPr>
        <w:t>历史</w:t>
      </w:r>
      <w:r>
        <w:rPr>
          <w:szCs w:val="28"/>
        </w:rPr>
        <w:t>视频分析并形成统计报告</w:t>
      </w:r>
      <w:r>
        <w:rPr>
          <w:rFonts w:hint="eastAsia"/>
          <w:szCs w:val="28"/>
        </w:rPr>
        <w:t>。</w:t>
      </w:r>
      <w:r>
        <w:rPr>
          <w:szCs w:val="28"/>
        </w:rPr>
        <w:t>本项目</w:t>
      </w:r>
      <w:r>
        <w:rPr>
          <w:rFonts w:hint="eastAsia"/>
          <w:szCs w:val="28"/>
        </w:rPr>
        <w:t>包括</w:t>
      </w:r>
      <w:r>
        <w:rPr>
          <w:szCs w:val="28"/>
        </w:rPr>
        <w:t>完成该项工作</w:t>
      </w:r>
      <w:r>
        <w:rPr>
          <w:rFonts w:hint="eastAsia"/>
          <w:szCs w:val="28"/>
        </w:rPr>
        <w:t>所需</w:t>
      </w:r>
      <w:r>
        <w:rPr>
          <w:szCs w:val="28"/>
        </w:rPr>
        <w:t>的软</w:t>
      </w:r>
      <w:r>
        <w:rPr>
          <w:rFonts w:hint="eastAsia"/>
          <w:szCs w:val="28"/>
        </w:rPr>
        <w:t>硬件设备、</w:t>
      </w:r>
      <w:r>
        <w:rPr>
          <w:szCs w:val="28"/>
        </w:rPr>
        <w:t>现场</w:t>
      </w:r>
      <w:r>
        <w:rPr>
          <w:rFonts w:hint="eastAsia"/>
          <w:szCs w:val="28"/>
        </w:rPr>
        <w:t>环境布置、网络测试、平台保障、数据处理等</w:t>
      </w:r>
      <w:r>
        <w:rPr>
          <w:szCs w:val="28"/>
        </w:rPr>
        <w:t>。</w:t>
      </w:r>
    </w:p>
    <w:p>
      <w:pPr>
        <w:pStyle w:val="26"/>
        <w:numPr>
          <w:ilvl w:val="0"/>
          <w:numId w:val="3"/>
        </w:numPr>
        <w:spacing w:line="600" w:lineRule="exact"/>
        <w:ind w:firstLineChars="0"/>
        <w:jc w:val="left"/>
        <w:rPr>
          <w:rFonts w:ascii="宋体" w:hAnsi="宋体"/>
          <w:b/>
          <w:sz w:val="28"/>
          <w:szCs w:val="28"/>
        </w:rPr>
      </w:pPr>
      <w:r>
        <w:rPr>
          <w:rFonts w:ascii="宋体" w:hAnsi="宋体"/>
          <w:b/>
          <w:sz w:val="28"/>
          <w:szCs w:val="28"/>
        </w:rPr>
        <w:t>本项目技术</w:t>
      </w:r>
      <w:r>
        <w:rPr>
          <w:rFonts w:hint="eastAsia" w:ascii="宋体" w:hAnsi="宋体"/>
          <w:b/>
          <w:sz w:val="28"/>
          <w:szCs w:val="28"/>
        </w:rPr>
        <w:t>（服务）及商务需求：</w:t>
      </w:r>
    </w:p>
    <w:p>
      <w:pPr>
        <w:spacing w:line="360" w:lineRule="auto"/>
        <w:rPr>
          <w:b/>
          <w:szCs w:val="28"/>
        </w:rPr>
      </w:pPr>
      <w:r>
        <w:rPr>
          <w:rFonts w:hint="eastAsia"/>
          <w:b/>
          <w:szCs w:val="28"/>
        </w:rPr>
        <w:t>1、系统总体建设</w:t>
      </w:r>
      <w:r>
        <w:rPr>
          <w:b/>
          <w:szCs w:val="28"/>
        </w:rPr>
        <w:t>要求</w:t>
      </w:r>
    </w:p>
    <w:p>
      <w:pPr>
        <w:spacing w:line="360" w:lineRule="auto"/>
        <w:ind w:firstLine="660" w:firstLineChars="236"/>
        <w:rPr>
          <w:szCs w:val="28"/>
        </w:rPr>
      </w:pPr>
      <w:r>
        <w:rPr>
          <w:rFonts w:hint="eastAsia"/>
          <w:szCs w:val="28"/>
        </w:rPr>
        <w:t>本项目</w:t>
      </w:r>
      <w:r>
        <w:rPr>
          <w:szCs w:val="28"/>
        </w:rPr>
        <w:t>租用服务</w:t>
      </w:r>
      <w:r>
        <w:rPr>
          <w:rFonts w:hint="eastAsia"/>
          <w:szCs w:val="28"/>
        </w:rPr>
        <w:t>主要是将全</w:t>
      </w:r>
      <w:r>
        <w:rPr>
          <w:szCs w:val="28"/>
        </w:rPr>
        <w:t>省</w:t>
      </w:r>
      <w:r>
        <w:rPr>
          <w:rFonts w:hint="eastAsia"/>
          <w:szCs w:val="28"/>
        </w:rPr>
        <w:t>各地区上交的考场监控视频进行人工智能分析，达到快速高效、精准识别、标准统一初步评判目的。再通过系统将机器A</w:t>
      </w:r>
      <w:r>
        <w:rPr>
          <w:szCs w:val="28"/>
        </w:rPr>
        <w:t>I</w:t>
      </w:r>
      <w:r>
        <w:rPr>
          <w:rFonts w:hint="eastAsia"/>
          <w:szCs w:val="28"/>
        </w:rPr>
        <w:t>运算初步结果配合以两级人工核查的方式，找出疑似违规行为的目的。整个</w:t>
      </w:r>
      <w:r>
        <w:rPr>
          <w:szCs w:val="28"/>
        </w:rPr>
        <w:t>平台采用</w:t>
      </w:r>
      <w:r>
        <w:rPr>
          <w:rFonts w:hint="eastAsia"/>
          <w:szCs w:val="28"/>
        </w:rPr>
        <w:t>B</w:t>
      </w:r>
      <w:r>
        <w:rPr>
          <w:szCs w:val="28"/>
        </w:rPr>
        <w:t>/S</w:t>
      </w:r>
      <w:r>
        <w:rPr>
          <w:rFonts w:hint="eastAsia"/>
          <w:szCs w:val="28"/>
        </w:rPr>
        <w:t>架构和C</w:t>
      </w:r>
      <w:r>
        <w:rPr>
          <w:szCs w:val="28"/>
        </w:rPr>
        <w:t>/S</w:t>
      </w:r>
      <w:r>
        <w:rPr>
          <w:rFonts w:hint="eastAsia"/>
          <w:szCs w:val="28"/>
        </w:rPr>
        <w:t>架构相</w:t>
      </w:r>
      <w:r>
        <w:rPr>
          <w:szCs w:val="28"/>
        </w:rPr>
        <w:t>结合方式，在便于使用的同时保障系统的稳定性。</w:t>
      </w:r>
    </w:p>
    <w:p>
      <w:pPr>
        <w:pStyle w:val="26"/>
        <w:ind w:left="560" w:right="-263" w:rightChars="-94" w:firstLine="0" w:firstLineChars="0"/>
        <w:jc w:val="left"/>
        <w:rPr>
          <w:rFonts w:ascii="宋体" w:hAnsi="宋体"/>
          <w:sz w:val="28"/>
          <w:szCs w:val="28"/>
        </w:rPr>
      </w:pPr>
      <w:r>
        <w:rPr>
          <w:rFonts w:ascii="宋体" w:hAnsi="宋体"/>
          <w:sz w:val="28"/>
          <w:szCs w:val="28"/>
        </w:rPr>
        <w:drawing>
          <wp:inline distT="0" distB="0" distL="0" distR="0">
            <wp:extent cx="5517515" cy="39966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17515" cy="3996690"/>
                    </a:xfrm>
                    <a:prstGeom prst="rect">
                      <a:avLst/>
                    </a:prstGeom>
                    <a:noFill/>
                    <a:ln>
                      <a:noFill/>
                    </a:ln>
                  </pic:spPr>
                </pic:pic>
              </a:graphicData>
            </a:graphic>
          </wp:inline>
        </w:drawing>
      </w:r>
    </w:p>
    <w:p>
      <w:pPr>
        <w:pStyle w:val="26"/>
        <w:ind w:left="560" w:firstLine="0" w:firstLineChars="0"/>
        <w:jc w:val="center"/>
        <w:rPr>
          <w:rFonts w:ascii="宋体" w:hAnsi="宋体"/>
          <w:sz w:val="28"/>
          <w:szCs w:val="28"/>
        </w:rPr>
      </w:pPr>
      <w:r>
        <w:rPr>
          <w:rFonts w:hint="eastAsia" w:ascii="宋体" w:hAnsi="宋体"/>
          <w:sz w:val="28"/>
          <w:szCs w:val="28"/>
        </w:rPr>
        <w:t>图1 系统</w:t>
      </w:r>
      <w:r>
        <w:rPr>
          <w:rFonts w:ascii="宋体" w:hAnsi="宋体"/>
          <w:sz w:val="28"/>
          <w:szCs w:val="28"/>
        </w:rPr>
        <w:t>架构示意图</w:t>
      </w:r>
    </w:p>
    <w:p>
      <w:pPr>
        <w:spacing w:line="360" w:lineRule="auto"/>
        <w:rPr>
          <w:b/>
          <w:szCs w:val="28"/>
        </w:rPr>
      </w:pPr>
      <w:r>
        <w:rPr>
          <w:rFonts w:hint="eastAsia"/>
          <w:b/>
          <w:szCs w:val="28"/>
        </w:rPr>
        <w:t>2、</w:t>
      </w:r>
      <w:r>
        <w:rPr>
          <w:b/>
          <w:szCs w:val="28"/>
        </w:rPr>
        <w:t>业务流程</w:t>
      </w:r>
    </w:p>
    <w:p>
      <w:pPr>
        <w:spacing w:line="360" w:lineRule="auto"/>
        <w:ind w:right="-76" w:rightChars="-27"/>
        <w:jc w:val="center"/>
        <w:rPr>
          <w:szCs w:val="28"/>
        </w:rPr>
      </w:pPr>
      <w:r>
        <w:rPr>
          <w:szCs w:val="28"/>
        </w:rPr>
        <w:drawing>
          <wp:inline distT="0" distB="0" distL="0" distR="0">
            <wp:extent cx="5722620" cy="31540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22620" cy="3154045"/>
                    </a:xfrm>
                    <a:prstGeom prst="rect">
                      <a:avLst/>
                    </a:prstGeom>
                    <a:noFill/>
                    <a:ln>
                      <a:noFill/>
                    </a:ln>
                  </pic:spPr>
                </pic:pic>
              </a:graphicData>
            </a:graphic>
          </wp:inline>
        </w:drawing>
      </w:r>
    </w:p>
    <w:p>
      <w:pPr>
        <w:spacing w:line="360" w:lineRule="auto"/>
        <w:ind w:right="-76" w:rightChars="-27"/>
        <w:jc w:val="center"/>
        <w:rPr>
          <w:szCs w:val="28"/>
        </w:rPr>
      </w:pPr>
      <w:r>
        <w:rPr>
          <w:rFonts w:hint="eastAsia"/>
          <w:szCs w:val="28"/>
        </w:rPr>
        <w:t>图2 业务</w:t>
      </w:r>
      <w:r>
        <w:rPr>
          <w:szCs w:val="28"/>
        </w:rPr>
        <w:t>流程示意图</w:t>
      </w:r>
    </w:p>
    <w:p>
      <w:pPr>
        <w:spacing w:line="360" w:lineRule="auto"/>
        <w:rPr>
          <w:b/>
          <w:szCs w:val="28"/>
        </w:rPr>
      </w:pPr>
      <w:r>
        <w:rPr>
          <w:rFonts w:hint="eastAsia"/>
          <w:b/>
          <w:szCs w:val="28"/>
        </w:rPr>
        <w:t>3、功能</w:t>
      </w:r>
      <w:r>
        <w:rPr>
          <w:b/>
          <w:szCs w:val="28"/>
        </w:rPr>
        <w:t>要求</w:t>
      </w:r>
    </w:p>
    <w:p>
      <w:pPr>
        <w:pStyle w:val="31"/>
        <w:numPr>
          <w:ilvl w:val="0"/>
          <w:numId w:val="0"/>
        </w:numPr>
        <w:spacing w:line="360" w:lineRule="auto"/>
        <w:rPr>
          <w:b/>
          <w:sz w:val="28"/>
          <w:szCs w:val="28"/>
        </w:rPr>
      </w:pPr>
      <w:bookmarkStart w:id="0" w:name="_Toc33996216"/>
      <w:r>
        <w:rPr>
          <w:rFonts w:hint="eastAsia"/>
          <w:b/>
          <w:sz w:val="28"/>
          <w:szCs w:val="28"/>
        </w:rPr>
        <w:t>①设备编号</w:t>
      </w:r>
      <w:bookmarkEnd w:id="0"/>
    </w:p>
    <w:p>
      <w:pPr>
        <w:pStyle w:val="32"/>
        <w:numPr>
          <w:ilvl w:val="0"/>
          <w:numId w:val="0"/>
        </w:numPr>
        <w:spacing w:line="360" w:lineRule="auto"/>
        <w:rPr>
          <w:b/>
        </w:rPr>
      </w:pPr>
      <w:r>
        <w:rPr>
          <w:b/>
        </w:rPr>
        <w:t>A</w:t>
      </w:r>
      <w:r>
        <w:rPr>
          <w:rFonts w:hint="eastAsia"/>
          <w:b/>
        </w:rPr>
        <w:t>、C</w:t>
      </w:r>
      <w:r>
        <w:rPr>
          <w:b/>
        </w:rPr>
        <w:t>PU</w:t>
      </w:r>
      <w:r>
        <w:rPr>
          <w:rFonts w:hint="eastAsia"/>
          <w:b/>
        </w:rPr>
        <w:t>服务器编号</w:t>
      </w:r>
    </w:p>
    <w:p>
      <w:pPr>
        <w:pStyle w:val="26"/>
        <w:spacing w:line="360" w:lineRule="auto"/>
        <w:ind w:left="560" w:firstLine="708" w:firstLineChars="253"/>
        <w:rPr>
          <w:rFonts w:ascii="宋体" w:hAnsi="宋体"/>
          <w:sz w:val="28"/>
          <w:szCs w:val="28"/>
        </w:rPr>
      </w:pPr>
      <w:r>
        <w:rPr>
          <w:rFonts w:hint="eastAsia" w:ascii="宋体" w:hAnsi="宋体"/>
          <w:sz w:val="28"/>
          <w:szCs w:val="28"/>
        </w:rPr>
        <w:t>根据现场配备的C</w:t>
      </w:r>
      <w:r>
        <w:rPr>
          <w:rFonts w:ascii="宋体" w:hAnsi="宋体"/>
          <w:sz w:val="28"/>
          <w:szCs w:val="28"/>
        </w:rPr>
        <w:t>PU</w:t>
      </w:r>
      <w:r>
        <w:rPr>
          <w:rFonts w:hint="eastAsia" w:ascii="宋体" w:hAnsi="宋体"/>
          <w:sz w:val="28"/>
          <w:szCs w:val="28"/>
        </w:rPr>
        <w:t>服务器数量情况，按一定排列顺序规则进行编号。编号位数为4位，从0</w:t>
      </w:r>
      <w:r>
        <w:rPr>
          <w:rFonts w:ascii="宋体" w:hAnsi="宋体"/>
          <w:sz w:val="28"/>
          <w:szCs w:val="28"/>
        </w:rPr>
        <w:t>001</w:t>
      </w:r>
      <w:r>
        <w:rPr>
          <w:rFonts w:hint="eastAsia" w:ascii="宋体" w:hAnsi="宋体"/>
          <w:sz w:val="28"/>
          <w:szCs w:val="28"/>
        </w:rPr>
        <w:t>开始，并将此编号粘贴于设备统一且显眼可见位置。此编号同时用于在C</w:t>
      </w:r>
      <w:r>
        <w:rPr>
          <w:rFonts w:ascii="宋体" w:hAnsi="宋体"/>
          <w:sz w:val="28"/>
          <w:szCs w:val="28"/>
        </w:rPr>
        <w:t>PU</w:t>
      </w:r>
      <w:r>
        <w:rPr>
          <w:rFonts w:hint="eastAsia" w:ascii="宋体" w:hAnsi="宋体"/>
          <w:sz w:val="28"/>
          <w:szCs w:val="28"/>
        </w:rPr>
        <w:t>服务器进行系统注册时输入，将此编号对应注册信息，用于系统识别C</w:t>
      </w:r>
      <w:r>
        <w:rPr>
          <w:rFonts w:ascii="宋体" w:hAnsi="宋体"/>
          <w:sz w:val="28"/>
          <w:szCs w:val="28"/>
        </w:rPr>
        <w:t>PU</w:t>
      </w:r>
      <w:r>
        <w:rPr>
          <w:rFonts w:hint="eastAsia" w:ascii="宋体" w:hAnsi="宋体"/>
          <w:sz w:val="28"/>
          <w:szCs w:val="28"/>
        </w:rPr>
        <w:t>服务器物理位置。</w:t>
      </w:r>
    </w:p>
    <w:p>
      <w:pPr>
        <w:pStyle w:val="32"/>
        <w:numPr>
          <w:ilvl w:val="0"/>
          <w:numId w:val="0"/>
        </w:numPr>
        <w:spacing w:line="360" w:lineRule="auto"/>
        <w:rPr>
          <w:b/>
        </w:rPr>
      </w:pPr>
      <w:r>
        <w:rPr>
          <w:rFonts w:hint="eastAsia"/>
          <w:b/>
        </w:rPr>
        <w:t>B、硬盘编号</w:t>
      </w:r>
    </w:p>
    <w:p>
      <w:pPr>
        <w:pStyle w:val="26"/>
        <w:spacing w:line="360" w:lineRule="auto"/>
        <w:ind w:left="560" w:firstLine="708" w:firstLineChars="253"/>
        <w:rPr>
          <w:rFonts w:ascii="宋体" w:hAnsi="宋体"/>
          <w:sz w:val="28"/>
          <w:szCs w:val="28"/>
        </w:rPr>
      </w:pPr>
      <w:r>
        <w:rPr>
          <w:rFonts w:hint="eastAsia" w:ascii="宋体" w:hAnsi="宋体"/>
          <w:sz w:val="28"/>
          <w:szCs w:val="28"/>
        </w:rPr>
        <w:t>现场收到各地上交的硬盘时，先进行线下登记（根据实际情况选择），登记完成后在系统上进行编号，编号将考场号前4位+</w:t>
      </w:r>
      <w:r>
        <w:rPr>
          <w:rFonts w:ascii="宋体" w:hAnsi="宋体"/>
          <w:sz w:val="28"/>
          <w:szCs w:val="28"/>
        </w:rPr>
        <w:t>4</w:t>
      </w:r>
      <w:r>
        <w:rPr>
          <w:rFonts w:hint="eastAsia" w:ascii="宋体" w:hAnsi="宋体"/>
          <w:sz w:val="28"/>
          <w:szCs w:val="28"/>
        </w:rPr>
        <w:t>位硬盘自增编号进行编排，如0</w:t>
      </w:r>
      <w:r>
        <w:rPr>
          <w:rFonts w:ascii="宋体" w:hAnsi="宋体"/>
          <w:sz w:val="28"/>
          <w:szCs w:val="28"/>
        </w:rPr>
        <w:t>1010001</w:t>
      </w:r>
      <w:r>
        <w:rPr>
          <w:rFonts w:hint="eastAsia" w:ascii="宋体" w:hAnsi="宋体"/>
          <w:sz w:val="28"/>
          <w:szCs w:val="28"/>
        </w:rPr>
        <w:t>，表示成都锦江区硬盘，硬盘总编号顺序为0</w:t>
      </w:r>
      <w:r>
        <w:rPr>
          <w:rFonts w:ascii="宋体" w:hAnsi="宋体"/>
          <w:sz w:val="28"/>
          <w:szCs w:val="28"/>
        </w:rPr>
        <w:t>001</w:t>
      </w:r>
      <w:r>
        <w:rPr>
          <w:rFonts w:hint="eastAsia" w:ascii="宋体" w:hAnsi="宋体"/>
          <w:sz w:val="28"/>
          <w:szCs w:val="28"/>
        </w:rPr>
        <w:t>；并硬盘所属市区实名信息及硬盘编号打印并粘贴于硬盘统一且显眼可见位置。比如：成都锦江区0</w:t>
      </w:r>
      <w:r>
        <w:rPr>
          <w:rFonts w:ascii="宋体" w:hAnsi="宋体"/>
          <w:sz w:val="28"/>
          <w:szCs w:val="28"/>
        </w:rPr>
        <w:t>1010001</w:t>
      </w:r>
    </w:p>
    <w:p>
      <w:pPr>
        <w:pStyle w:val="26"/>
        <w:spacing w:line="360" w:lineRule="auto"/>
        <w:ind w:left="560" w:firstLine="708" w:firstLineChars="253"/>
        <w:rPr>
          <w:rFonts w:ascii="宋体" w:hAnsi="宋体"/>
          <w:sz w:val="28"/>
          <w:szCs w:val="28"/>
        </w:rPr>
      </w:pPr>
      <w:r>
        <w:rPr>
          <w:rFonts w:hint="eastAsia" w:ascii="宋体" w:hAnsi="宋体"/>
          <w:sz w:val="28"/>
          <w:szCs w:val="28"/>
        </w:rPr>
        <w:t>考场号编号规则参见视频文件命名及规则简介小节。</w:t>
      </w:r>
    </w:p>
    <w:p>
      <w:pPr>
        <w:pStyle w:val="26"/>
        <w:numPr>
          <w:ilvl w:val="0"/>
          <w:numId w:val="4"/>
        </w:numPr>
        <w:spacing w:line="360" w:lineRule="auto"/>
        <w:ind w:left="560" w:firstLineChars="0"/>
        <w:rPr>
          <w:rFonts w:ascii="宋体" w:hAnsi="宋体"/>
          <w:b/>
          <w:sz w:val="28"/>
          <w:szCs w:val="28"/>
        </w:rPr>
      </w:pPr>
      <w:bookmarkStart w:id="1" w:name="_Toc33996217"/>
      <w:r>
        <w:rPr>
          <w:rFonts w:hint="eastAsia" w:ascii="宋体" w:hAnsi="宋体"/>
          <w:b/>
          <w:sz w:val="28"/>
          <w:szCs w:val="28"/>
        </w:rPr>
        <w:t>设备注册</w:t>
      </w:r>
      <w:bookmarkEnd w:id="1"/>
    </w:p>
    <w:p>
      <w:pPr>
        <w:pStyle w:val="32"/>
        <w:numPr>
          <w:ilvl w:val="0"/>
          <w:numId w:val="0"/>
        </w:numPr>
        <w:spacing w:line="360" w:lineRule="auto"/>
        <w:rPr>
          <w:b/>
        </w:rPr>
      </w:pPr>
      <w:r>
        <w:rPr>
          <w:b/>
        </w:rPr>
        <w:t>A</w:t>
      </w:r>
      <w:r>
        <w:rPr>
          <w:rFonts w:hint="eastAsia"/>
          <w:b/>
        </w:rPr>
        <w:t>、C</w:t>
      </w:r>
      <w:r>
        <w:rPr>
          <w:b/>
        </w:rPr>
        <w:t>PU</w:t>
      </w:r>
      <w:r>
        <w:rPr>
          <w:rFonts w:hint="eastAsia"/>
          <w:b/>
        </w:rPr>
        <w:t>服务器注册</w:t>
      </w:r>
    </w:p>
    <w:p>
      <w:pPr>
        <w:spacing w:line="360" w:lineRule="auto"/>
        <w:ind w:firstLine="560" w:firstLineChars="200"/>
        <w:rPr>
          <w:szCs w:val="28"/>
        </w:rPr>
      </w:pPr>
      <w:r>
        <w:rPr>
          <w:rFonts w:hint="eastAsia"/>
          <w:szCs w:val="28"/>
        </w:rPr>
        <w:t>通过注册程序向平台服务器注册C</w:t>
      </w:r>
      <w:r>
        <w:rPr>
          <w:szCs w:val="28"/>
        </w:rPr>
        <w:t>PU</w:t>
      </w:r>
      <w:r>
        <w:rPr>
          <w:rFonts w:hint="eastAsia"/>
          <w:szCs w:val="28"/>
        </w:rPr>
        <w:t>服务器，注册信息至少包括 ：考试编码、S/N序列号、I</w:t>
      </w:r>
      <w:r>
        <w:rPr>
          <w:szCs w:val="28"/>
        </w:rPr>
        <w:t>P</w:t>
      </w:r>
      <w:r>
        <w:rPr>
          <w:rFonts w:hint="eastAsia"/>
          <w:szCs w:val="28"/>
        </w:rPr>
        <w:t>地址、C</w:t>
      </w:r>
      <w:r>
        <w:rPr>
          <w:szCs w:val="28"/>
        </w:rPr>
        <w:t>PU</w:t>
      </w:r>
      <w:r>
        <w:rPr>
          <w:rFonts w:hint="eastAsia"/>
          <w:szCs w:val="28"/>
        </w:rPr>
        <w:t>服务器编号；</w:t>
      </w:r>
    </w:p>
    <w:p>
      <w:pPr>
        <w:pStyle w:val="32"/>
        <w:numPr>
          <w:ilvl w:val="0"/>
          <w:numId w:val="0"/>
        </w:numPr>
        <w:spacing w:line="360" w:lineRule="auto"/>
        <w:rPr>
          <w:b/>
        </w:rPr>
      </w:pPr>
      <w:r>
        <w:rPr>
          <w:b/>
        </w:rPr>
        <w:t>B</w:t>
      </w:r>
      <w:r>
        <w:rPr>
          <w:rFonts w:hint="eastAsia"/>
          <w:b/>
        </w:rPr>
        <w:t>、G</w:t>
      </w:r>
      <w:r>
        <w:rPr>
          <w:b/>
        </w:rPr>
        <w:t>PU</w:t>
      </w:r>
      <w:r>
        <w:rPr>
          <w:rFonts w:hint="eastAsia"/>
          <w:b/>
        </w:rPr>
        <w:t>设备进行注册</w:t>
      </w:r>
    </w:p>
    <w:p>
      <w:pPr>
        <w:pStyle w:val="26"/>
        <w:spacing w:line="360" w:lineRule="auto"/>
        <w:ind w:left="560" w:firstLine="708" w:firstLineChars="253"/>
        <w:rPr>
          <w:rFonts w:ascii="宋体" w:hAnsi="宋体"/>
          <w:sz w:val="28"/>
          <w:szCs w:val="28"/>
        </w:rPr>
      </w:pPr>
      <w:r>
        <w:rPr>
          <w:rFonts w:hint="eastAsia" w:ascii="宋体" w:hAnsi="宋体"/>
          <w:sz w:val="28"/>
          <w:szCs w:val="28"/>
        </w:rPr>
        <w:t>通过注册程序向平台注册G</w:t>
      </w:r>
      <w:r>
        <w:rPr>
          <w:rFonts w:ascii="宋体" w:hAnsi="宋体"/>
          <w:sz w:val="28"/>
          <w:szCs w:val="28"/>
        </w:rPr>
        <w:t>PU</w:t>
      </w:r>
      <w:r>
        <w:rPr>
          <w:rFonts w:hint="eastAsia" w:ascii="宋体" w:hAnsi="宋体"/>
          <w:sz w:val="28"/>
          <w:szCs w:val="28"/>
        </w:rPr>
        <w:t>服务器，注册信息至少包括 ：考试编码、本机S/N序列号、I</w:t>
      </w:r>
      <w:r>
        <w:rPr>
          <w:rFonts w:ascii="宋体" w:hAnsi="宋体"/>
          <w:sz w:val="28"/>
          <w:szCs w:val="28"/>
        </w:rPr>
        <w:t>P</w:t>
      </w:r>
      <w:r>
        <w:rPr>
          <w:rFonts w:hint="eastAsia" w:ascii="宋体" w:hAnsi="宋体"/>
          <w:sz w:val="28"/>
          <w:szCs w:val="28"/>
        </w:rPr>
        <w:t>地址；</w:t>
      </w:r>
    </w:p>
    <w:p>
      <w:pPr>
        <w:pStyle w:val="32"/>
        <w:numPr>
          <w:ilvl w:val="0"/>
          <w:numId w:val="0"/>
        </w:numPr>
        <w:spacing w:line="360" w:lineRule="auto"/>
        <w:rPr>
          <w:b/>
        </w:rPr>
      </w:pPr>
      <w:r>
        <w:rPr>
          <w:rFonts w:hint="eastAsia"/>
          <w:b/>
        </w:rPr>
        <w:t>C、硬盘注册</w:t>
      </w:r>
    </w:p>
    <w:p>
      <w:pPr>
        <w:pStyle w:val="26"/>
        <w:spacing w:line="360" w:lineRule="auto"/>
        <w:ind w:left="560" w:firstLine="708" w:firstLineChars="253"/>
        <w:rPr>
          <w:rFonts w:ascii="宋体" w:hAnsi="宋体"/>
          <w:sz w:val="28"/>
          <w:szCs w:val="28"/>
        </w:rPr>
      </w:pPr>
      <w:r>
        <w:rPr>
          <w:rFonts w:hint="eastAsia" w:ascii="宋体" w:hAnsi="宋体"/>
          <w:sz w:val="28"/>
          <w:szCs w:val="28"/>
        </w:rPr>
        <w:t>通过注册程序向平台服务器注册C</w:t>
      </w:r>
      <w:r>
        <w:rPr>
          <w:rFonts w:ascii="宋体" w:hAnsi="宋体"/>
          <w:sz w:val="28"/>
          <w:szCs w:val="28"/>
        </w:rPr>
        <w:t>PU</w:t>
      </w:r>
      <w:r>
        <w:rPr>
          <w:rFonts w:hint="eastAsia" w:ascii="宋体" w:hAnsi="宋体"/>
          <w:sz w:val="28"/>
          <w:szCs w:val="28"/>
        </w:rPr>
        <w:t>服务器上面挂载的硬盘信息，注册信息至少应包括：</w:t>
      </w:r>
    </w:p>
    <w:p>
      <w:pPr>
        <w:pStyle w:val="26"/>
        <w:spacing w:line="360" w:lineRule="auto"/>
        <w:ind w:left="560" w:firstLine="708" w:firstLineChars="253"/>
        <w:rPr>
          <w:rFonts w:ascii="宋体" w:hAnsi="宋体"/>
          <w:sz w:val="28"/>
          <w:szCs w:val="28"/>
        </w:rPr>
      </w:pPr>
      <w:r>
        <w:rPr>
          <w:rFonts w:hint="eastAsia" w:ascii="宋体" w:hAnsi="宋体"/>
          <w:sz w:val="28"/>
          <w:szCs w:val="28"/>
        </w:rPr>
        <w:t>考试编码、C</w:t>
      </w:r>
      <w:r>
        <w:rPr>
          <w:rFonts w:ascii="宋体" w:hAnsi="宋体"/>
          <w:sz w:val="28"/>
          <w:szCs w:val="28"/>
        </w:rPr>
        <w:t>PU</w:t>
      </w:r>
      <w:r>
        <w:rPr>
          <w:rFonts w:hint="eastAsia" w:ascii="宋体" w:hAnsi="宋体"/>
          <w:sz w:val="28"/>
          <w:szCs w:val="28"/>
        </w:rPr>
        <w:t>服务器S/N序列号、硬盘编号、系统分配的盘符、按接入顺序创建硬盘优先级序号、注册时间。</w:t>
      </w:r>
    </w:p>
    <w:p>
      <w:pPr>
        <w:pStyle w:val="31"/>
        <w:numPr>
          <w:ilvl w:val="0"/>
          <w:numId w:val="4"/>
        </w:numPr>
        <w:spacing w:line="360" w:lineRule="auto"/>
        <w:rPr>
          <w:b/>
          <w:sz w:val="28"/>
          <w:szCs w:val="28"/>
        </w:rPr>
      </w:pPr>
      <w:bookmarkStart w:id="2" w:name="_Toc33996218"/>
      <w:r>
        <w:rPr>
          <w:rFonts w:hint="eastAsia"/>
          <w:b/>
          <w:sz w:val="28"/>
          <w:szCs w:val="28"/>
        </w:rPr>
        <w:t>注册文件</w:t>
      </w:r>
      <w:bookmarkEnd w:id="2"/>
    </w:p>
    <w:p>
      <w:pPr>
        <w:spacing w:line="360" w:lineRule="auto"/>
        <w:ind w:firstLine="708" w:firstLineChars="253"/>
        <w:rPr>
          <w:szCs w:val="28"/>
        </w:rPr>
      </w:pPr>
      <w:r>
        <w:rPr>
          <w:rFonts w:hint="eastAsia"/>
          <w:szCs w:val="28"/>
        </w:rPr>
        <w:t>硬盘注册完成后，马上进行文件注册，文件注册是通过注册程序向平台服务器注册硬盘中视频文件的过程，该注册即是创建服务器抽帧任务。</w:t>
      </w:r>
    </w:p>
    <w:p>
      <w:pPr>
        <w:pStyle w:val="31"/>
        <w:numPr>
          <w:ilvl w:val="0"/>
          <w:numId w:val="4"/>
        </w:numPr>
        <w:spacing w:line="360" w:lineRule="auto"/>
        <w:rPr>
          <w:b/>
          <w:sz w:val="28"/>
          <w:szCs w:val="28"/>
        </w:rPr>
      </w:pPr>
      <w:bookmarkStart w:id="3" w:name="_Toc33996219"/>
      <w:r>
        <w:rPr>
          <w:rFonts w:hint="eastAsia"/>
          <w:b/>
          <w:sz w:val="28"/>
          <w:szCs w:val="28"/>
        </w:rPr>
        <w:t>C</w:t>
      </w:r>
      <w:r>
        <w:rPr>
          <w:b/>
          <w:sz w:val="28"/>
          <w:szCs w:val="28"/>
        </w:rPr>
        <w:t>PU</w:t>
      </w:r>
      <w:r>
        <w:rPr>
          <w:rFonts w:hint="eastAsia"/>
          <w:b/>
          <w:sz w:val="28"/>
          <w:szCs w:val="28"/>
        </w:rPr>
        <w:t>服务器抽帧</w:t>
      </w:r>
      <w:bookmarkEnd w:id="3"/>
    </w:p>
    <w:p>
      <w:pPr>
        <w:spacing w:line="360" w:lineRule="auto"/>
        <w:ind w:firstLine="560" w:firstLineChars="200"/>
        <w:rPr>
          <w:szCs w:val="28"/>
        </w:rPr>
      </w:pPr>
      <w:r>
        <w:rPr>
          <w:rFonts w:hint="eastAsia"/>
          <w:szCs w:val="28"/>
        </w:rPr>
        <w:t>A、多线程工作方式，当有资源闲置时，向平台查询待处理任务，优先完成优先级高的任务。比如抽短视频帧，抽完短视频后直接将短视频存入结果存储并更新数据记录。</w:t>
      </w:r>
    </w:p>
    <w:p>
      <w:pPr>
        <w:spacing w:line="360" w:lineRule="auto"/>
        <w:ind w:firstLine="560" w:firstLineChars="200"/>
        <w:rPr>
          <w:szCs w:val="28"/>
        </w:rPr>
      </w:pPr>
      <w:r>
        <w:rPr>
          <w:rFonts w:hint="eastAsia"/>
          <w:szCs w:val="28"/>
        </w:rPr>
        <w:t>B、抽帧图片文件命名应综合考虑前期遇到的高考有规则命名规范以及研究生考试某目录中子目录下的视频文件名称相同的情况。</w:t>
      </w:r>
    </w:p>
    <w:p>
      <w:pPr>
        <w:spacing w:line="360" w:lineRule="auto"/>
        <w:ind w:firstLine="560" w:firstLineChars="200"/>
        <w:rPr>
          <w:szCs w:val="28"/>
        </w:rPr>
      </w:pPr>
      <w:r>
        <w:rPr>
          <w:rFonts w:hint="eastAsia"/>
          <w:szCs w:val="28"/>
        </w:rPr>
        <w:t>C、某线程对某一视频抽图片帧完成后，从平台读取本机下一优先级任务。并创建任务供G</w:t>
      </w:r>
      <w:r>
        <w:rPr>
          <w:szCs w:val="28"/>
        </w:rPr>
        <w:t>PU</w:t>
      </w:r>
      <w:r>
        <w:rPr>
          <w:rFonts w:hint="eastAsia"/>
          <w:szCs w:val="28"/>
        </w:rPr>
        <w:t>运算，写入平台数据库，并将抽帧图片集复制至过程存储并删除C</w:t>
      </w:r>
      <w:r>
        <w:rPr>
          <w:szCs w:val="28"/>
        </w:rPr>
        <w:t>PU</w:t>
      </w:r>
      <w:r>
        <w:rPr>
          <w:rFonts w:hint="eastAsia"/>
          <w:szCs w:val="28"/>
        </w:rPr>
        <w:t>服务器上已经复制的图片帧集；</w:t>
      </w:r>
    </w:p>
    <w:p>
      <w:pPr>
        <w:spacing w:line="360" w:lineRule="auto"/>
        <w:ind w:firstLine="560" w:firstLineChars="200"/>
        <w:rPr>
          <w:szCs w:val="28"/>
        </w:rPr>
      </w:pPr>
      <w:r>
        <w:rPr>
          <w:rFonts w:hint="eastAsia"/>
          <w:szCs w:val="28"/>
        </w:rPr>
        <w:t>D、将完成某一抽帧任务的任务状态反馈给平台，应记录抽帧完成时间，多线程记录时间：抽帧耗费时间/线程数。</w:t>
      </w:r>
    </w:p>
    <w:p>
      <w:pPr>
        <w:pStyle w:val="31"/>
        <w:numPr>
          <w:ilvl w:val="0"/>
          <w:numId w:val="4"/>
        </w:numPr>
        <w:spacing w:line="360" w:lineRule="auto"/>
        <w:rPr>
          <w:b/>
          <w:sz w:val="28"/>
          <w:szCs w:val="28"/>
        </w:rPr>
      </w:pPr>
      <w:bookmarkStart w:id="4" w:name="_Toc33996220"/>
      <w:r>
        <w:rPr>
          <w:rFonts w:hint="eastAsia"/>
          <w:b/>
          <w:sz w:val="28"/>
          <w:szCs w:val="28"/>
        </w:rPr>
        <w:t>G</w:t>
      </w:r>
      <w:r>
        <w:rPr>
          <w:b/>
          <w:sz w:val="28"/>
          <w:szCs w:val="28"/>
        </w:rPr>
        <w:t>PU</w:t>
      </w:r>
      <w:r>
        <w:rPr>
          <w:rFonts w:hint="eastAsia"/>
          <w:b/>
          <w:sz w:val="28"/>
          <w:szCs w:val="28"/>
        </w:rPr>
        <w:t>服务器A</w:t>
      </w:r>
      <w:r>
        <w:rPr>
          <w:b/>
          <w:sz w:val="28"/>
          <w:szCs w:val="28"/>
        </w:rPr>
        <w:t>I</w:t>
      </w:r>
      <w:r>
        <w:rPr>
          <w:rFonts w:hint="eastAsia"/>
          <w:b/>
          <w:sz w:val="28"/>
          <w:szCs w:val="28"/>
        </w:rPr>
        <w:t>运算</w:t>
      </w:r>
      <w:bookmarkEnd w:id="4"/>
    </w:p>
    <w:p>
      <w:pPr>
        <w:spacing w:line="360" w:lineRule="auto"/>
        <w:ind w:firstLine="565" w:firstLineChars="202"/>
        <w:rPr>
          <w:szCs w:val="28"/>
        </w:rPr>
      </w:pPr>
      <w:r>
        <w:rPr>
          <w:rFonts w:hint="eastAsia"/>
          <w:szCs w:val="28"/>
        </w:rPr>
        <w:t>当G</w:t>
      </w:r>
      <w:r>
        <w:rPr>
          <w:szCs w:val="28"/>
        </w:rPr>
        <w:t>PU</w:t>
      </w:r>
      <w:r>
        <w:rPr>
          <w:rFonts w:hint="eastAsia"/>
          <w:szCs w:val="28"/>
        </w:rPr>
        <w:t>服务器闲置时，从平台G</w:t>
      </w:r>
      <w:r>
        <w:rPr>
          <w:szCs w:val="28"/>
        </w:rPr>
        <w:t>PU</w:t>
      </w:r>
      <w:r>
        <w:rPr>
          <w:rFonts w:hint="eastAsia"/>
          <w:szCs w:val="28"/>
        </w:rPr>
        <w:t>任务管理库中读取优先级高的未完成任务进行A</w:t>
      </w:r>
      <w:r>
        <w:rPr>
          <w:szCs w:val="28"/>
        </w:rPr>
        <w:t>I</w:t>
      </w:r>
      <w:r>
        <w:rPr>
          <w:rFonts w:hint="eastAsia"/>
          <w:szCs w:val="28"/>
        </w:rPr>
        <w:t>运算。</w:t>
      </w:r>
    </w:p>
    <w:p>
      <w:pPr>
        <w:spacing w:line="360" w:lineRule="auto"/>
        <w:ind w:firstLine="565" w:firstLineChars="202"/>
        <w:rPr>
          <w:szCs w:val="28"/>
        </w:rPr>
      </w:pPr>
      <w:r>
        <w:rPr>
          <w:rFonts w:hint="eastAsia"/>
          <w:szCs w:val="28"/>
        </w:rPr>
        <w:t>G</w:t>
      </w:r>
      <w:r>
        <w:rPr>
          <w:szCs w:val="28"/>
        </w:rPr>
        <w:t>PU</w:t>
      </w:r>
      <w:r>
        <w:rPr>
          <w:rFonts w:hint="eastAsia"/>
          <w:szCs w:val="28"/>
        </w:rPr>
        <w:t>运算所需基础数据从“过程存储”中读取，运算完成后将非疑似违规行为图片在过程存储中删除，将系统初筛疑似违规行为图片复制到结果存储，并由G</w:t>
      </w:r>
      <w:r>
        <w:rPr>
          <w:szCs w:val="28"/>
        </w:rPr>
        <w:t>PU</w:t>
      </w:r>
      <w:r>
        <w:rPr>
          <w:rFonts w:hint="eastAsia"/>
          <w:szCs w:val="28"/>
        </w:rPr>
        <w:t>服务器创建人工处理任务；</w:t>
      </w:r>
    </w:p>
    <w:p>
      <w:pPr>
        <w:spacing w:line="360" w:lineRule="auto"/>
        <w:ind w:firstLine="565" w:firstLineChars="202"/>
        <w:rPr>
          <w:szCs w:val="28"/>
        </w:rPr>
      </w:pPr>
      <w:r>
        <w:rPr>
          <w:rFonts w:hint="eastAsia"/>
          <w:szCs w:val="28"/>
        </w:rPr>
        <w:t>需要将完成某一任务后的状态反馈给平台，应记录完成某视频文件A</w:t>
      </w:r>
      <w:r>
        <w:rPr>
          <w:szCs w:val="28"/>
        </w:rPr>
        <w:t>I</w:t>
      </w:r>
      <w:r>
        <w:rPr>
          <w:rFonts w:hint="eastAsia"/>
          <w:szCs w:val="28"/>
        </w:rPr>
        <w:t>智能分析时间。</w:t>
      </w:r>
    </w:p>
    <w:p>
      <w:pPr>
        <w:pStyle w:val="31"/>
        <w:numPr>
          <w:ilvl w:val="0"/>
          <w:numId w:val="4"/>
        </w:numPr>
        <w:spacing w:line="360" w:lineRule="auto"/>
        <w:rPr>
          <w:b/>
          <w:sz w:val="28"/>
          <w:szCs w:val="28"/>
        </w:rPr>
      </w:pPr>
      <w:bookmarkStart w:id="5" w:name="_Toc33996221"/>
      <w:r>
        <w:rPr>
          <w:rFonts w:hint="eastAsia"/>
          <w:b/>
          <w:sz w:val="28"/>
          <w:szCs w:val="28"/>
        </w:rPr>
        <w:t>任务管理</w:t>
      </w:r>
      <w:bookmarkEnd w:id="5"/>
      <w:r>
        <w:rPr>
          <w:rFonts w:hint="eastAsia"/>
          <w:b/>
          <w:sz w:val="28"/>
          <w:szCs w:val="28"/>
        </w:rPr>
        <w:t xml:space="preserve"> </w:t>
      </w:r>
    </w:p>
    <w:p>
      <w:pPr>
        <w:spacing w:line="360" w:lineRule="auto"/>
        <w:ind w:firstLine="565" w:firstLineChars="202"/>
        <w:rPr>
          <w:szCs w:val="28"/>
        </w:rPr>
      </w:pPr>
      <w:r>
        <w:rPr>
          <w:rFonts w:hint="eastAsia"/>
          <w:szCs w:val="28"/>
        </w:rPr>
        <w:t>任务管理数据库统一使用平台数据库；</w:t>
      </w:r>
    </w:p>
    <w:p>
      <w:pPr>
        <w:pStyle w:val="32"/>
        <w:numPr>
          <w:ilvl w:val="0"/>
          <w:numId w:val="4"/>
        </w:numPr>
        <w:spacing w:line="360" w:lineRule="auto"/>
        <w:rPr>
          <w:b/>
        </w:rPr>
      </w:pPr>
      <w:r>
        <w:rPr>
          <w:rFonts w:hint="eastAsia"/>
          <w:b/>
        </w:rPr>
        <w:t>任务分配</w:t>
      </w:r>
    </w:p>
    <w:p>
      <w:pPr>
        <w:pStyle w:val="35"/>
        <w:numPr>
          <w:ilvl w:val="0"/>
          <w:numId w:val="5"/>
        </w:numPr>
        <w:spacing w:line="360" w:lineRule="auto"/>
        <w:rPr>
          <w:b/>
        </w:rPr>
      </w:pPr>
      <w:r>
        <w:rPr>
          <w:rFonts w:hint="eastAsia"/>
          <w:b/>
        </w:rPr>
        <w:t>机器任务分配</w:t>
      </w:r>
    </w:p>
    <w:p>
      <w:pPr>
        <w:spacing w:line="360" w:lineRule="auto"/>
        <w:ind w:firstLine="560" w:firstLineChars="200"/>
        <w:rPr>
          <w:szCs w:val="28"/>
        </w:rPr>
      </w:pPr>
      <w:r>
        <w:rPr>
          <w:rFonts w:hint="eastAsia"/>
          <w:szCs w:val="28"/>
        </w:rPr>
        <w:t>a、C</w:t>
      </w:r>
      <w:r>
        <w:rPr>
          <w:szCs w:val="28"/>
        </w:rPr>
        <w:t>PU</w:t>
      </w:r>
      <w:r>
        <w:rPr>
          <w:rFonts w:hint="eastAsia"/>
          <w:szCs w:val="28"/>
        </w:rPr>
        <w:t>、</w:t>
      </w:r>
      <w:r>
        <w:rPr>
          <w:szCs w:val="28"/>
        </w:rPr>
        <w:t>GPU</w:t>
      </w:r>
      <w:r>
        <w:rPr>
          <w:rFonts w:hint="eastAsia"/>
          <w:szCs w:val="28"/>
        </w:rPr>
        <w:t>服务器资源闲置时，向平台服务器查询优先级最高的待处理任务进行处理；</w:t>
      </w:r>
    </w:p>
    <w:p>
      <w:pPr>
        <w:spacing w:line="360" w:lineRule="auto"/>
        <w:ind w:firstLine="560" w:firstLineChars="200"/>
        <w:rPr>
          <w:szCs w:val="28"/>
        </w:rPr>
      </w:pPr>
      <w:r>
        <w:rPr>
          <w:rFonts w:hint="eastAsia"/>
          <w:szCs w:val="28"/>
        </w:rPr>
        <w:t>b、抽短视频任务，当初级认定员认为告警记录需要进行确认，点击“深度分析”按钮后，系统自动创建抽短视频抽取任务库。</w:t>
      </w:r>
    </w:p>
    <w:p>
      <w:pPr>
        <w:pStyle w:val="35"/>
        <w:numPr>
          <w:ilvl w:val="0"/>
          <w:numId w:val="0"/>
        </w:numPr>
        <w:spacing w:line="360" w:lineRule="auto"/>
        <w:rPr>
          <w:b/>
        </w:rPr>
      </w:pPr>
      <w:r>
        <w:rPr>
          <w:rFonts w:hint="eastAsia"/>
          <w:b/>
        </w:rPr>
        <w:t>B、人工核查记录推送</w:t>
      </w:r>
    </w:p>
    <w:p>
      <w:pPr>
        <w:pStyle w:val="26"/>
        <w:ind w:left="-1182" w:leftChars="-473" w:hanging="142" w:firstLineChars="0"/>
        <w:rPr>
          <w:rFonts w:ascii="宋体" w:hAnsi="宋体"/>
          <w:sz w:val="28"/>
          <w:szCs w:val="28"/>
        </w:rPr>
      </w:pPr>
      <w:r>
        <w:rPr>
          <w:rFonts w:ascii="宋体" w:hAnsi="宋体"/>
          <w:sz w:val="28"/>
          <w:szCs w:val="28"/>
        </w:rPr>
        <w:drawing>
          <wp:inline distT="0" distB="0" distL="0" distR="0">
            <wp:extent cx="6657340" cy="34315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657340" cy="3431540"/>
                    </a:xfrm>
                    <a:prstGeom prst="rect">
                      <a:avLst/>
                    </a:prstGeom>
                    <a:noFill/>
                    <a:ln>
                      <a:noFill/>
                    </a:ln>
                  </pic:spPr>
                </pic:pic>
              </a:graphicData>
            </a:graphic>
          </wp:inline>
        </w:drawing>
      </w:r>
    </w:p>
    <w:p>
      <w:pPr>
        <w:pStyle w:val="26"/>
        <w:spacing w:line="360" w:lineRule="auto"/>
        <w:ind w:left="560" w:firstLine="565" w:firstLineChars="202"/>
        <w:rPr>
          <w:rFonts w:ascii="宋体" w:hAnsi="宋体"/>
          <w:sz w:val="28"/>
          <w:szCs w:val="28"/>
        </w:rPr>
      </w:pPr>
      <w:r>
        <w:rPr>
          <w:rFonts w:hint="eastAsia" w:ascii="宋体" w:hAnsi="宋体"/>
          <w:sz w:val="28"/>
          <w:szCs w:val="28"/>
        </w:rPr>
        <w:t>对初级认定员，系统检查到已注册初级认定员待处理的任务为0时，系统自动重新分配任务至该人员。初级认定员需要二次认定（即点击深度分析按钮）记录不计算在未处理完成任务内。</w:t>
      </w:r>
    </w:p>
    <w:p>
      <w:pPr>
        <w:pStyle w:val="26"/>
        <w:spacing w:line="360" w:lineRule="auto"/>
        <w:ind w:left="560" w:firstLine="565" w:firstLineChars="202"/>
        <w:rPr>
          <w:rFonts w:ascii="宋体" w:hAnsi="宋体"/>
          <w:sz w:val="28"/>
          <w:szCs w:val="28"/>
        </w:rPr>
      </w:pPr>
      <w:r>
        <w:rPr>
          <w:rFonts w:hint="eastAsia" w:ascii="宋体" w:hAnsi="宋体"/>
          <w:sz w:val="28"/>
          <w:szCs w:val="28"/>
        </w:rPr>
        <w:t>对复核认定员，系统检查到已注册复核认定员待处理的任务为0时，系统自动重新分配任务至该人员。</w:t>
      </w:r>
    </w:p>
    <w:p>
      <w:pPr>
        <w:spacing w:line="480" w:lineRule="auto"/>
        <w:jc w:val="left"/>
        <w:rPr>
          <w:b/>
          <w:szCs w:val="28"/>
        </w:rPr>
      </w:pPr>
      <w:r>
        <w:rPr>
          <w:rFonts w:hint="eastAsia"/>
          <w:b/>
          <w:szCs w:val="28"/>
        </w:rPr>
        <w:t>4、租用</w:t>
      </w:r>
      <w:r>
        <w:rPr>
          <w:b/>
          <w:szCs w:val="28"/>
        </w:rPr>
        <w:t>设备清单及要求</w:t>
      </w:r>
    </w:p>
    <w:tbl>
      <w:tblPr>
        <w:tblStyle w:val="11"/>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54"/>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13" w:type="dxa"/>
            <w:shd w:val="clear" w:color="auto" w:fill="auto"/>
            <w:vAlign w:val="center"/>
          </w:tcPr>
          <w:p>
            <w:pPr>
              <w:spacing w:line="360" w:lineRule="auto"/>
              <w:jc w:val="center"/>
              <w:rPr>
                <w:b/>
                <w:szCs w:val="28"/>
              </w:rPr>
            </w:pPr>
            <w:r>
              <w:rPr>
                <w:rFonts w:hint="eastAsia"/>
                <w:b/>
                <w:szCs w:val="28"/>
              </w:rPr>
              <w:t>序号</w:t>
            </w:r>
          </w:p>
        </w:tc>
        <w:tc>
          <w:tcPr>
            <w:tcW w:w="1354" w:type="dxa"/>
            <w:shd w:val="clear" w:color="auto" w:fill="auto"/>
            <w:vAlign w:val="center"/>
          </w:tcPr>
          <w:p>
            <w:pPr>
              <w:spacing w:line="360" w:lineRule="auto"/>
              <w:jc w:val="center"/>
              <w:rPr>
                <w:b/>
                <w:szCs w:val="28"/>
              </w:rPr>
            </w:pPr>
            <w:r>
              <w:rPr>
                <w:rFonts w:hint="eastAsia"/>
                <w:b/>
                <w:szCs w:val="28"/>
              </w:rPr>
              <w:t>服务项目</w:t>
            </w:r>
          </w:p>
        </w:tc>
        <w:tc>
          <w:tcPr>
            <w:tcW w:w="7331" w:type="dxa"/>
            <w:shd w:val="clear" w:color="auto" w:fill="auto"/>
            <w:vAlign w:val="center"/>
          </w:tcPr>
          <w:p>
            <w:pPr>
              <w:spacing w:line="360" w:lineRule="auto"/>
              <w:jc w:val="center"/>
              <w:rPr>
                <w:b/>
                <w:szCs w:val="28"/>
              </w:rPr>
            </w:pPr>
            <w:r>
              <w:rPr>
                <w:rFonts w:hint="eastAsia"/>
                <w:b/>
                <w:szCs w:val="2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13" w:type="dxa"/>
            <w:shd w:val="clear" w:color="auto" w:fill="auto"/>
            <w:vAlign w:val="center"/>
          </w:tcPr>
          <w:p>
            <w:pPr>
              <w:spacing w:line="360" w:lineRule="auto"/>
              <w:jc w:val="center"/>
              <w:rPr>
                <w:szCs w:val="28"/>
              </w:rPr>
            </w:pPr>
            <w:r>
              <w:rPr>
                <w:szCs w:val="28"/>
              </w:rPr>
              <w:t>1</w:t>
            </w:r>
          </w:p>
        </w:tc>
        <w:tc>
          <w:tcPr>
            <w:tcW w:w="1354" w:type="dxa"/>
            <w:shd w:val="clear" w:color="auto" w:fill="auto"/>
            <w:vAlign w:val="center"/>
          </w:tcPr>
          <w:p>
            <w:pPr>
              <w:spacing w:line="360" w:lineRule="auto"/>
              <w:rPr>
                <w:szCs w:val="28"/>
              </w:rPr>
            </w:pPr>
            <w:r>
              <w:rPr>
                <w:rFonts w:hint="eastAsia"/>
                <w:szCs w:val="28"/>
              </w:rPr>
              <w:t>考场行为异常分析A</w:t>
            </w:r>
            <w:r>
              <w:rPr>
                <w:szCs w:val="28"/>
              </w:rPr>
              <w:t>I</w:t>
            </w:r>
            <w:r>
              <w:rPr>
                <w:rFonts w:hint="eastAsia"/>
                <w:szCs w:val="28"/>
              </w:rPr>
              <w:t>系统软件</w:t>
            </w:r>
          </w:p>
        </w:tc>
        <w:tc>
          <w:tcPr>
            <w:tcW w:w="7331" w:type="dxa"/>
            <w:shd w:val="clear" w:color="auto" w:fill="auto"/>
            <w:vAlign w:val="center"/>
          </w:tcPr>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为全省1</w:t>
            </w:r>
            <w:r>
              <w:rPr>
                <w:rFonts w:ascii="宋体" w:hAnsi="宋体"/>
                <w:sz w:val="28"/>
                <w:szCs w:val="28"/>
              </w:rPr>
              <w:t>8000</w:t>
            </w:r>
            <w:r>
              <w:rPr>
                <w:rFonts w:hint="eastAsia" w:ascii="宋体" w:hAnsi="宋体"/>
                <w:sz w:val="28"/>
                <w:szCs w:val="28"/>
              </w:rPr>
              <w:t>个考视频A</w:t>
            </w:r>
            <w:r>
              <w:rPr>
                <w:rFonts w:ascii="宋体" w:hAnsi="宋体"/>
                <w:sz w:val="28"/>
                <w:szCs w:val="28"/>
              </w:rPr>
              <w:t>I</w:t>
            </w:r>
            <w:r>
              <w:rPr>
                <w:rFonts w:hint="eastAsia" w:ascii="宋体" w:hAnsi="宋体"/>
                <w:sz w:val="28"/>
                <w:szCs w:val="28"/>
              </w:rPr>
              <w:t>智能分析 ，并在5天内完成，找出疑似违规行为处理，并完成线上违规行为人工判断流程，导出记录、报表,主要功能模块：</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1、登录/修改密码/退出登录；</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2、系统资源管理，包括考试类别管理、地区代码管理、违规行为代码管理、硬盘交接管理；</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3、视图管理，包括服务器资源视图、任务进度视图、整体任务视图；</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4、任务管理：包括人工初判任务操作、人工复核任务操作、任务认定结果；</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5、用户管理:支持用户的增删改、用户权限设置。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13" w:type="dxa"/>
            <w:shd w:val="clear" w:color="auto" w:fill="auto"/>
            <w:vAlign w:val="center"/>
          </w:tcPr>
          <w:p>
            <w:pPr>
              <w:spacing w:line="360" w:lineRule="auto"/>
              <w:jc w:val="center"/>
              <w:rPr>
                <w:szCs w:val="28"/>
              </w:rPr>
            </w:pPr>
            <w:r>
              <w:rPr>
                <w:szCs w:val="28"/>
              </w:rPr>
              <w:t>2</w:t>
            </w:r>
          </w:p>
        </w:tc>
        <w:tc>
          <w:tcPr>
            <w:tcW w:w="1354" w:type="dxa"/>
            <w:shd w:val="clear" w:color="auto" w:fill="auto"/>
            <w:vAlign w:val="center"/>
          </w:tcPr>
          <w:p>
            <w:pPr>
              <w:spacing w:line="360" w:lineRule="auto"/>
              <w:rPr>
                <w:szCs w:val="28"/>
              </w:rPr>
            </w:pPr>
            <w:r>
              <w:rPr>
                <w:rFonts w:hint="eastAsia"/>
                <w:szCs w:val="28"/>
              </w:rPr>
              <w:t>智能计算服务器</w:t>
            </w:r>
          </w:p>
        </w:tc>
        <w:tc>
          <w:tcPr>
            <w:tcW w:w="7331" w:type="dxa"/>
            <w:shd w:val="clear" w:color="auto" w:fill="auto"/>
            <w:vAlign w:val="center"/>
          </w:tcPr>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1、内存：</w:t>
            </w:r>
            <w:r>
              <w:rPr>
                <w:rFonts w:ascii="宋体" w:hAnsi="宋体"/>
                <w:sz w:val="28"/>
                <w:szCs w:val="28"/>
              </w:rPr>
              <w:t>≥</w:t>
            </w:r>
            <w:r>
              <w:rPr>
                <w:rFonts w:hint="eastAsia" w:ascii="宋体" w:hAnsi="宋体"/>
                <w:sz w:val="28"/>
                <w:szCs w:val="28"/>
              </w:rPr>
              <w:t>128GB DDR4；</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2、硬盘控制器：SATA3 ( 12 port from 3 mini SAS HD+2 SATA-III)；</w:t>
            </w:r>
          </w:p>
          <w:p>
            <w:pPr>
              <w:pStyle w:val="26"/>
              <w:numPr>
                <w:ilvl w:val="0"/>
                <w:numId w:val="6"/>
              </w:numPr>
              <w:spacing w:line="360" w:lineRule="auto"/>
              <w:ind w:left="560" w:firstLineChars="0"/>
              <w:rPr>
                <w:rFonts w:ascii="宋体" w:hAnsi="宋体"/>
                <w:sz w:val="28"/>
                <w:szCs w:val="28"/>
              </w:rPr>
            </w:pPr>
            <w:r>
              <w:rPr>
                <w:rFonts w:ascii="宋体" w:hAnsi="宋体"/>
                <w:sz w:val="28"/>
                <w:szCs w:val="28"/>
              </w:rPr>
              <w:t>3</w:t>
            </w:r>
            <w:r>
              <w:rPr>
                <w:rFonts w:hint="eastAsia" w:ascii="宋体" w:hAnsi="宋体"/>
                <w:sz w:val="28"/>
                <w:szCs w:val="28"/>
              </w:rPr>
              <w:t>、RAID：可选SAS磁盘控制器支持RAID 0/1/10；可选扩展支持RAID 0/1/5/6/10/50/60的、具备缓存的高性能SAS RAID控制器并可扩展缓存保护电池；</w:t>
            </w:r>
          </w:p>
          <w:p>
            <w:pPr>
              <w:pStyle w:val="26"/>
              <w:numPr>
                <w:ilvl w:val="0"/>
                <w:numId w:val="6"/>
              </w:numPr>
              <w:spacing w:line="360" w:lineRule="auto"/>
              <w:ind w:left="560" w:firstLineChars="0"/>
              <w:rPr>
                <w:rFonts w:ascii="宋体" w:hAnsi="宋体"/>
                <w:sz w:val="28"/>
                <w:szCs w:val="28"/>
              </w:rPr>
            </w:pPr>
            <w:r>
              <w:rPr>
                <w:rFonts w:ascii="宋体" w:hAnsi="宋体"/>
                <w:sz w:val="28"/>
                <w:szCs w:val="28"/>
              </w:rPr>
              <w:t>4</w:t>
            </w:r>
            <w:r>
              <w:rPr>
                <w:rFonts w:hint="eastAsia" w:ascii="宋体" w:hAnsi="宋体"/>
                <w:sz w:val="28"/>
                <w:szCs w:val="28"/>
              </w:rPr>
              <w:t>、存储：2TB SAS 2.5寸企业级*12；</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5、系统盘：120G SSD系统盘*2；</w:t>
            </w:r>
          </w:p>
          <w:p>
            <w:pPr>
              <w:pStyle w:val="26"/>
              <w:numPr>
                <w:ilvl w:val="0"/>
                <w:numId w:val="6"/>
              </w:numPr>
              <w:spacing w:line="360" w:lineRule="auto"/>
              <w:ind w:left="560" w:firstLineChars="0"/>
              <w:rPr>
                <w:rFonts w:ascii="宋体" w:hAnsi="宋体"/>
                <w:sz w:val="28"/>
                <w:szCs w:val="28"/>
              </w:rPr>
            </w:pPr>
            <w:r>
              <w:rPr>
                <w:rFonts w:ascii="宋体" w:hAnsi="宋体"/>
                <w:sz w:val="28"/>
                <w:szCs w:val="28"/>
              </w:rPr>
              <w:t>6</w:t>
            </w:r>
            <w:r>
              <w:rPr>
                <w:rFonts w:hint="eastAsia" w:ascii="宋体" w:hAnsi="宋体"/>
                <w:sz w:val="28"/>
                <w:szCs w:val="28"/>
              </w:rPr>
              <w:t>、I/0扩展：10 x PCIe x16 slots (Gen3 x16 bus) (FH / FL / DW)for GPUs；</w:t>
            </w:r>
            <w:r>
              <w:rPr>
                <w:rFonts w:ascii="宋体" w:hAnsi="宋体"/>
                <w:sz w:val="28"/>
                <w:szCs w:val="28"/>
              </w:rPr>
              <w:t>1 x PCIe x16 (Gen3 x16 bus) (FH / FL / SW)</w:t>
            </w:r>
            <w:r>
              <w:rPr>
                <w:rFonts w:hint="eastAsia" w:ascii="宋体" w:hAnsi="宋体"/>
                <w:sz w:val="28"/>
                <w:szCs w:val="28"/>
              </w:rPr>
              <w:t>；</w:t>
            </w:r>
            <w:r>
              <w:rPr>
                <w:rFonts w:ascii="宋体" w:hAnsi="宋体"/>
                <w:sz w:val="28"/>
                <w:szCs w:val="28"/>
              </w:rPr>
              <w:t>1 x PCI-E Gen3 x16 OCP 2.0 slot (conn.A+conn.B) / 1 x PCI-E Gen3 x16 storage mezz. Slot</w:t>
            </w:r>
            <w:r>
              <w:rPr>
                <w:rFonts w:hint="eastAsia" w:ascii="宋体" w:hAnsi="宋体"/>
                <w:sz w:val="28"/>
                <w:szCs w:val="28"/>
              </w:rPr>
              <w:t>；集成I/0端口</w:t>
            </w:r>
            <w:r>
              <w:rPr>
                <w:rFonts w:hint="eastAsia" w:ascii="宋体" w:hAnsi="宋体"/>
                <w:sz w:val="28"/>
                <w:szCs w:val="28"/>
              </w:rPr>
              <w:tab/>
            </w:r>
            <w:r>
              <w:rPr>
                <w:rFonts w:hint="eastAsia" w:ascii="宋体" w:hAnsi="宋体"/>
                <w:sz w:val="28"/>
                <w:szCs w:val="28"/>
              </w:rPr>
              <w:t>1 个VGA port(s)；2个USB 3.0 ports (后置)+ 2个USB 3.0 ports(前置)；2 个RJ45 ports + 1个dedicated GbE for IPMI；</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7、网络控制器：集成2个高性能万兆以太网控制器 （X550-BT2）；支持虚拟化加速、网络加速、负载均衡、冗余等高级功能；另外可选择多千兆、多万兆等多种配置；</w:t>
            </w:r>
          </w:p>
          <w:p>
            <w:pPr>
              <w:pStyle w:val="26"/>
              <w:numPr>
                <w:ilvl w:val="0"/>
                <w:numId w:val="6"/>
              </w:numPr>
              <w:spacing w:line="360" w:lineRule="auto"/>
              <w:ind w:left="560" w:firstLineChars="0"/>
              <w:rPr>
                <w:rFonts w:ascii="宋体" w:hAnsi="宋体"/>
                <w:sz w:val="28"/>
                <w:szCs w:val="28"/>
              </w:rPr>
            </w:pPr>
            <w:r>
              <w:rPr>
                <w:rFonts w:ascii="宋体" w:hAnsi="宋体"/>
                <w:sz w:val="28"/>
                <w:szCs w:val="28"/>
              </w:rPr>
              <w:t>8</w:t>
            </w:r>
            <w:r>
              <w:rPr>
                <w:rFonts w:hint="eastAsia" w:ascii="宋体" w:hAnsi="宋体"/>
                <w:sz w:val="28"/>
                <w:szCs w:val="28"/>
              </w:rPr>
              <w:t>、带宽聚合：支持双千兆、双万兆网卡与背板带宽聚合，实现高速存储性能；</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★9、电源：4800W 3+1高效冗余热插拔电源；</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★1</w:t>
            </w:r>
            <w:r>
              <w:rPr>
                <w:rFonts w:ascii="宋体" w:hAnsi="宋体"/>
                <w:sz w:val="28"/>
                <w:szCs w:val="28"/>
              </w:rPr>
              <w:t>0</w:t>
            </w:r>
            <w:r>
              <w:rPr>
                <w:rFonts w:hint="eastAsia" w:ascii="宋体" w:hAnsi="宋体"/>
                <w:sz w:val="28"/>
                <w:szCs w:val="28"/>
              </w:rPr>
              <w:t>、GPU卡：数量</w:t>
            </w:r>
            <w:r>
              <w:rPr>
                <w:rFonts w:ascii="宋体" w:hAnsi="宋体"/>
                <w:sz w:val="28"/>
                <w:szCs w:val="28"/>
              </w:rPr>
              <w:t>≥</w:t>
            </w:r>
            <w:r>
              <w:rPr>
                <w:rFonts w:hint="eastAsia" w:ascii="宋体" w:hAnsi="宋体"/>
                <w:sz w:val="28"/>
                <w:szCs w:val="28"/>
              </w:rPr>
              <w:t>8张RTX-2080，显存</w:t>
            </w:r>
            <w:r>
              <w:rPr>
                <w:rFonts w:ascii="宋体" w:hAnsi="宋体"/>
                <w:sz w:val="28"/>
                <w:szCs w:val="28"/>
              </w:rPr>
              <w:t>≥</w:t>
            </w:r>
            <w:r>
              <w:rPr>
                <w:rFonts w:hint="eastAsia" w:ascii="宋体" w:hAnsi="宋体"/>
                <w:sz w:val="28"/>
                <w:szCs w:val="28"/>
              </w:rPr>
              <w:t>8GB；</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★1</w:t>
            </w:r>
            <w:r>
              <w:rPr>
                <w:rFonts w:ascii="宋体" w:hAnsi="宋体"/>
                <w:sz w:val="28"/>
                <w:szCs w:val="28"/>
              </w:rPr>
              <w:t>1</w:t>
            </w:r>
            <w:r>
              <w:rPr>
                <w:rFonts w:hint="eastAsia" w:ascii="宋体" w:hAnsi="宋体"/>
                <w:sz w:val="28"/>
                <w:szCs w:val="28"/>
              </w:rPr>
              <w:t>、服务器：数量</w:t>
            </w:r>
            <w:r>
              <w:rPr>
                <w:rFonts w:ascii="宋体" w:hAnsi="宋体"/>
                <w:sz w:val="28"/>
                <w:szCs w:val="28"/>
              </w:rPr>
              <w:t>≥3</w:t>
            </w:r>
            <w:r>
              <w:rPr>
                <w:rFonts w:hint="eastAsia" w:ascii="宋体" w:hAnsi="宋体"/>
                <w:sz w:val="28"/>
                <w:szCs w:val="28"/>
              </w:rPr>
              <w:t>台，运行考场识别A</w:t>
            </w:r>
            <w:r>
              <w:rPr>
                <w:rFonts w:ascii="宋体" w:hAnsi="宋体"/>
                <w:sz w:val="28"/>
                <w:szCs w:val="28"/>
              </w:rPr>
              <w:t>I</w:t>
            </w:r>
            <w:r>
              <w:rPr>
                <w:rFonts w:hint="eastAsia" w:ascii="宋体" w:hAnsi="宋体"/>
                <w:sz w:val="28"/>
                <w:szCs w:val="28"/>
              </w:rPr>
              <w:t>算法，每设备具备每秒2</w:t>
            </w:r>
            <w:r>
              <w:rPr>
                <w:rFonts w:ascii="宋体" w:hAnsi="宋体"/>
                <w:sz w:val="28"/>
                <w:szCs w:val="28"/>
              </w:rPr>
              <w:t>40</w:t>
            </w:r>
            <w:r>
              <w:rPr>
                <w:rFonts w:hint="eastAsia" w:ascii="宋体" w:hAnsi="宋体"/>
                <w:sz w:val="28"/>
                <w:szCs w:val="28"/>
              </w:rPr>
              <w:t>张图片运算能力；</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★1</w:t>
            </w:r>
            <w:r>
              <w:rPr>
                <w:rFonts w:ascii="宋体" w:hAnsi="宋体"/>
                <w:sz w:val="28"/>
                <w:szCs w:val="28"/>
              </w:rPr>
              <w:t>2</w:t>
            </w:r>
            <w:r>
              <w:rPr>
                <w:rFonts w:hint="eastAsia" w:ascii="宋体" w:hAnsi="宋体"/>
                <w:sz w:val="28"/>
                <w:szCs w:val="28"/>
              </w:rPr>
              <w:t>、存储服务器存储系统读写性能满足高并发、高性能，存储系统I</w:t>
            </w:r>
            <w:r>
              <w:rPr>
                <w:rFonts w:ascii="宋体" w:hAnsi="宋体"/>
                <w:sz w:val="28"/>
                <w:szCs w:val="28"/>
              </w:rPr>
              <w:t>O</w:t>
            </w:r>
            <w:r>
              <w:rPr>
                <w:rFonts w:hint="eastAsia" w:ascii="宋体" w:hAnsi="宋体"/>
                <w:sz w:val="28"/>
                <w:szCs w:val="28"/>
              </w:rPr>
              <w:t>及网络吞吐性能均稳定需达到≥</w:t>
            </w:r>
            <w:r>
              <w:rPr>
                <w:rFonts w:ascii="宋体" w:hAnsi="宋体"/>
                <w:sz w:val="28"/>
                <w:szCs w:val="28"/>
              </w:rPr>
              <w:t>1850M Byte</w:t>
            </w:r>
            <w:r>
              <w:rPr>
                <w:rFonts w:hint="eastAsia" w:ascii="宋体" w:hAnsi="宋体"/>
                <w:sz w:val="28"/>
                <w:szCs w:val="28"/>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13" w:type="dxa"/>
            <w:shd w:val="clear" w:color="auto" w:fill="auto"/>
            <w:vAlign w:val="center"/>
          </w:tcPr>
          <w:p>
            <w:pPr>
              <w:spacing w:line="360" w:lineRule="auto"/>
              <w:jc w:val="center"/>
              <w:rPr>
                <w:szCs w:val="28"/>
              </w:rPr>
            </w:pPr>
            <w:r>
              <w:rPr>
                <w:rFonts w:hint="eastAsia"/>
                <w:szCs w:val="28"/>
              </w:rPr>
              <w:t>3</w:t>
            </w:r>
          </w:p>
        </w:tc>
        <w:tc>
          <w:tcPr>
            <w:tcW w:w="1354" w:type="dxa"/>
            <w:shd w:val="clear" w:color="auto" w:fill="auto"/>
            <w:vAlign w:val="center"/>
          </w:tcPr>
          <w:p>
            <w:pPr>
              <w:spacing w:line="360" w:lineRule="auto"/>
              <w:rPr>
                <w:szCs w:val="28"/>
              </w:rPr>
            </w:pPr>
            <w:r>
              <w:rPr>
                <w:rFonts w:hint="eastAsia"/>
                <w:szCs w:val="28"/>
              </w:rPr>
              <w:t>超融合软件</w:t>
            </w:r>
          </w:p>
        </w:tc>
        <w:tc>
          <w:tcPr>
            <w:tcW w:w="7331" w:type="dxa"/>
            <w:shd w:val="clear" w:color="auto" w:fill="auto"/>
            <w:vAlign w:val="center"/>
          </w:tcPr>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兼容市面主流操作系统，支持主流Windows操作系统（XP/Win7/Win8/Win10，Server2003/2008/2012/2016）;支持主流Linux操作系统（Ubuntu/CentOS/RHEL/中标麒麟等）。</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服务器虚拟化内核基于 KVM 开发，可维护性好，能够随着 Linux 版本的升级而升级;</w:t>
            </w:r>
            <w:r>
              <w:rPr>
                <w:rFonts w:ascii="宋体" w:hAnsi="宋体"/>
                <w:sz w:val="28"/>
                <w:szCs w:val="28"/>
              </w:rPr>
              <w:t xml:space="preserve"> </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★支持虚拟化GPU卡的vGPU管理；支持一对多虚拟化切分以及多对一虚拟化融合。</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支持消费GPU卡的虚拟化passthrough；</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★支持消费GPU卡的AI运算虚拟化切片，并支持虚拟化GPU与现有的裸机，虚拟机（VM），容器化的应用程序配合使用，满足各类场景的兼容需求</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支持本地盘存储的虚拟机迁移功能，可以在不停机状态下和非共享存储的环境中，实现虚拟机在集群内的不同物理机上热迁移；</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支持LXC容器化；</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支持对集群进行防火墙设置；</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分布式存储支持OSD和ZFS加密；</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支持数据写入优化机制，支持 IO 读写 SSD Cache 功能，提升存储性能。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13" w:type="dxa"/>
            <w:shd w:val="clear" w:color="auto" w:fill="auto"/>
            <w:vAlign w:val="center"/>
          </w:tcPr>
          <w:p>
            <w:pPr>
              <w:spacing w:line="360" w:lineRule="auto"/>
              <w:jc w:val="center"/>
              <w:rPr>
                <w:szCs w:val="28"/>
              </w:rPr>
            </w:pPr>
            <w:r>
              <w:rPr>
                <w:rFonts w:hint="eastAsia"/>
                <w:szCs w:val="28"/>
              </w:rPr>
              <w:t>4</w:t>
            </w:r>
          </w:p>
        </w:tc>
        <w:tc>
          <w:tcPr>
            <w:tcW w:w="1354" w:type="dxa"/>
            <w:shd w:val="clear" w:color="auto" w:fill="auto"/>
            <w:vAlign w:val="center"/>
          </w:tcPr>
          <w:p>
            <w:pPr>
              <w:spacing w:line="360" w:lineRule="auto"/>
              <w:rPr>
                <w:szCs w:val="28"/>
              </w:rPr>
            </w:pPr>
            <w:r>
              <w:rPr>
                <w:rFonts w:hint="eastAsia"/>
                <w:szCs w:val="28"/>
              </w:rPr>
              <w:t>分布式存储软件</w:t>
            </w:r>
          </w:p>
        </w:tc>
        <w:tc>
          <w:tcPr>
            <w:tcW w:w="7331" w:type="dxa"/>
            <w:shd w:val="clear" w:color="auto" w:fill="auto"/>
            <w:vAlign w:val="center"/>
          </w:tcPr>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★具有国产自主知识产权，非进口或OEM产品。</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★同时支持应用超融合和虚拟化超融合：</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满足存储节点与应用节点复用，同一节点既做存储又做应用，可在存储节点上运行应用业务系统软件；支持服务器虚拟化平台，满足虚拟化超融合系统与存储系统须为同一厂商的产品。可同时满足两种架构根据业务应用灵活转换。</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★单套系统内同时支持文件级接口与块级接口；须同时共享使用集群中的所有磁盘，非磁盘分区或分组模式。</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★内置数据负载均衡功能，根据业务需要动态开启或关闭负载均衡进程。</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★当数据不频繁使用时，通过设置周期性数据扫描预知磁盘是否损坏以及进行数据自动恢复，防止磁盘静默错误导致数据丢失。</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提供文件级和块级快照功能：当存储设备发生应用故障或者文件损坏时可以进行快速数据恢复，将数据恢复至某个可用的时间点的状态；快照须采用增量快照，不允许Copy完整数据进行快照，快照操作可以在一秒内创建或删除，快照数量无限制；且支持可写快照。</w:t>
            </w:r>
          </w:p>
          <w:p>
            <w:pPr>
              <w:pStyle w:val="26"/>
              <w:numPr>
                <w:ilvl w:val="0"/>
                <w:numId w:val="6"/>
              </w:numPr>
              <w:spacing w:line="360" w:lineRule="auto"/>
              <w:ind w:left="560" w:firstLineChars="0"/>
              <w:rPr>
                <w:szCs w:val="28"/>
              </w:rPr>
            </w:pPr>
            <w:r>
              <w:rPr>
                <w:rFonts w:hint="eastAsia" w:ascii="宋体" w:hAnsi="宋体"/>
                <w:sz w:val="28"/>
                <w:szCs w:val="28"/>
              </w:rPr>
              <w:t>★同时支持容器化部署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13" w:type="dxa"/>
            <w:shd w:val="clear" w:color="auto" w:fill="auto"/>
            <w:vAlign w:val="center"/>
          </w:tcPr>
          <w:p>
            <w:pPr>
              <w:spacing w:line="360" w:lineRule="auto"/>
              <w:jc w:val="center"/>
              <w:rPr>
                <w:szCs w:val="28"/>
              </w:rPr>
            </w:pPr>
            <w:r>
              <w:rPr>
                <w:rFonts w:hint="eastAsia"/>
                <w:szCs w:val="28"/>
              </w:rPr>
              <w:t>5</w:t>
            </w:r>
          </w:p>
        </w:tc>
        <w:tc>
          <w:tcPr>
            <w:tcW w:w="1354" w:type="dxa"/>
            <w:shd w:val="clear" w:color="auto" w:fill="auto"/>
            <w:vAlign w:val="center"/>
          </w:tcPr>
          <w:p>
            <w:pPr>
              <w:spacing w:line="360" w:lineRule="auto"/>
              <w:rPr>
                <w:szCs w:val="28"/>
              </w:rPr>
            </w:pPr>
            <w:r>
              <w:rPr>
                <w:rFonts w:hint="eastAsia"/>
                <w:szCs w:val="28"/>
              </w:rPr>
              <w:t>存储服务器</w:t>
            </w:r>
          </w:p>
        </w:tc>
        <w:tc>
          <w:tcPr>
            <w:tcW w:w="7331" w:type="dxa"/>
            <w:shd w:val="clear" w:color="auto" w:fill="auto"/>
            <w:vAlign w:val="center"/>
          </w:tcPr>
          <w:p>
            <w:pPr>
              <w:pStyle w:val="26"/>
              <w:numPr>
                <w:ilvl w:val="0"/>
                <w:numId w:val="6"/>
              </w:numPr>
              <w:spacing w:line="360" w:lineRule="auto"/>
              <w:ind w:left="560" w:firstLineChars="0"/>
              <w:rPr>
                <w:rFonts w:ascii="宋体" w:hAnsi="宋体" w:cs="宋体"/>
                <w:sz w:val="28"/>
                <w:szCs w:val="28"/>
              </w:rPr>
            </w:pPr>
            <w:r>
              <w:rPr>
                <w:rFonts w:hint="eastAsia" w:ascii="宋体" w:hAnsi="宋体"/>
                <w:sz w:val="28"/>
                <w:szCs w:val="28"/>
              </w:rPr>
              <w:t>处理器≥2*（8核，主频2.4G），内存≥32 GB DDR4  RECC *2</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至少支持四通道交叉存取、内存纠错、内存镜像、内存热备等高级功能</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RAID选择支持 0/1/5/6/10/50/60的、具备缓存的高性能SAS RAID控制器</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支持12块以上前置3.5寸热插拔SATA/SAS/SSD接口硬盘；</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可选支持2块以上2.5寸热插拔SSD/SAS接口硬盘</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12个以上4TB SATA 7200RPM 企业级硬盘，总容量大于4</w:t>
            </w:r>
            <w:r>
              <w:rPr>
                <w:rFonts w:ascii="宋体" w:hAnsi="宋体"/>
                <w:sz w:val="28"/>
                <w:szCs w:val="28"/>
              </w:rPr>
              <w:t>8T</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系统盘≥容量120G SSD，数量≥2</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配置双千兆以太网端口、双万兆网卡带模块</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支持管理复用、虚拟化加速、网络加速、负载均衡、冗余等高级功能；</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集成1个独立千兆网络接口，专门用于IPMI的远程管理</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支持双千兆、双万兆网卡与背板带宽聚合，实现高速存储性能</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电源≥550W冗余电源</w:t>
            </w:r>
          </w:p>
          <w:p>
            <w:pPr>
              <w:pStyle w:val="26"/>
              <w:numPr>
                <w:ilvl w:val="0"/>
                <w:numId w:val="6"/>
              </w:numPr>
              <w:spacing w:line="360" w:lineRule="auto"/>
              <w:ind w:left="560" w:firstLineChars="0"/>
              <w:rPr>
                <w:rFonts w:ascii="宋体" w:hAnsi="宋体" w:cs="宋体"/>
                <w:sz w:val="28"/>
                <w:szCs w:val="28"/>
              </w:rPr>
            </w:pPr>
            <w:r>
              <w:rPr>
                <w:rFonts w:hint="eastAsia" w:ascii="宋体" w:hAnsi="宋体"/>
                <w:sz w:val="28"/>
                <w:szCs w:val="28"/>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13" w:type="dxa"/>
            <w:shd w:val="clear" w:color="auto" w:fill="auto"/>
            <w:vAlign w:val="center"/>
          </w:tcPr>
          <w:p>
            <w:pPr>
              <w:spacing w:line="360" w:lineRule="auto"/>
              <w:jc w:val="center"/>
              <w:rPr>
                <w:szCs w:val="28"/>
              </w:rPr>
            </w:pPr>
            <w:r>
              <w:rPr>
                <w:szCs w:val="28"/>
              </w:rPr>
              <w:t>6</w:t>
            </w:r>
          </w:p>
        </w:tc>
        <w:tc>
          <w:tcPr>
            <w:tcW w:w="1354" w:type="dxa"/>
            <w:shd w:val="clear" w:color="auto" w:fill="auto"/>
            <w:vAlign w:val="center"/>
          </w:tcPr>
          <w:p>
            <w:pPr>
              <w:spacing w:line="360" w:lineRule="auto"/>
              <w:rPr>
                <w:szCs w:val="28"/>
              </w:rPr>
            </w:pPr>
            <w:r>
              <w:rPr>
                <w:rFonts w:hint="eastAsia"/>
                <w:szCs w:val="28"/>
              </w:rPr>
              <w:t>网络设备</w:t>
            </w:r>
          </w:p>
        </w:tc>
        <w:tc>
          <w:tcPr>
            <w:tcW w:w="7331" w:type="dxa"/>
            <w:shd w:val="clear" w:color="auto" w:fill="auto"/>
            <w:vAlign w:val="center"/>
          </w:tcPr>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★交换机数量：≥2台万兆交换机；</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★交换容量≥8</w:t>
            </w:r>
            <w:r>
              <w:rPr>
                <w:rFonts w:ascii="宋体" w:hAnsi="宋体"/>
                <w:sz w:val="28"/>
                <w:szCs w:val="28"/>
              </w:rPr>
              <w:t>56.08Gbps</w:t>
            </w:r>
            <w:r>
              <w:rPr>
                <w:rFonts w:hint="eastAsia" w:ascii="宋体" w:hAnsi="宋体"/>
                <w:sz w:val="28"/>
                <w:szCs w:val="28"/>
              </w:rPr>
              <w:t>；</w:t>
            </w:r>
          </w:p>
          <w:p>
            <w:pPr>
              <w:pStyle w:val="26"/>
              <w:numPr>
                <w:ilvl w:val="0"/>
                <w:numId w:val="6"/>
              </w:numPr>
              <w:spacing w:line="360" w:lineRule="auto"/>
              <w:ind w:left="560" w:firstLineChars="0"/>
              <w:rPr>
                <w:rFonts w:ascii="宋体" w:hAnsi="宋体"/>
                <w:sz w:val="28"/>
                <w:szCs w:val="28"/>
              </w:rPr>
            </w:pPr>
            <w:r>
              <w:rPr>
                <w:rFonts w:ascii="宋体" w:hAnsi="宋体"/>
                <w:sz w:val="28"/>
                <w:szCs w:val="28"/>
              </w:rPr>
              <w:t>包转发率</w:t>
            </w:r>
            <w:r>
              <w:rPr>
                <w:rFonts w:hint="eastAsia" w:ascii="宋体" w:hAnsi="宋体"/>
                <w:sz w:val="28"/>
                <w:szCs w:val="28"/>
              </w:rPr>
              <w:t>≥</w:t>
            </w:r>
            <w:r>
              <w:rPr>
                <w:rFonts w:ascii="宋体" w:hAnsi="宋体"/>
                <w:sz w:val="28"/>
                <w:szCs w:val="28"/>
              </w:rPr>
              <w:t>528.54Mpps</w:t>
            </w:r>
            <w:r>
              <w:rPr>
                <w:rFonts w:hint="eastAsia" w:ascii="宋体" w:hAnsi="宋体"/>
                <w:sz w:val="28"/>
                <w:szCs w:val="28"/>
              </w:rPr>
              <w:t>；</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★每设备</w:t>
            </w:r>
            <w:r>
              <w:rPr>
                <w:rFonts w:ascii="宋体" w:hAnsi="宋体"/>
                <w:sz w:val="28"/>
                <w:szCs w:val="28"/>
              </w:rPr>
              <w:t>支持</w:t>
            </w:r>
            <w:r>
              <w:rPr>
                <w:rFonts w:hint="eastAsia" w:ascii="宋体" w:hAnsi="宋体"/>
                <w:sz w:val="28"/>
                <w:szCs w:val="28"/>
              </w:rPr>
              <w:t>4</w:t>
            </w:r>
            <w:r>
              <w:rPr>
                <w:rFonts w:ascii="宋体" w:hAnsi="宋体"/>
                <w:sz w:val="28"/>
                <w:szCs w:val="28"/>
              </w:rPr>
              <w:t>8个</w:t>
            </w:r>
            <w:r>
              <w:rPr>
                <w:rFonts w:hint="eastAsia" w:ascii="宋体" w:hAnsi="宋体"/>
                <w:sz w:val="28"/>
                <w:szCs w:val="28"/>
              </w:rPr>
              <w:t>1</w:t>
            </w:r>
            <w:r>
              <w:rPr>
                <w:rFonts w:ascii="宋体" w:hAnsi="宋体"/>
                <w:sz w:val="28"/>
                <w:szCs w:val="28"/>
              </w:rPr>
              <w:t>000BAST-T以太网端口；</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★每设备配置≥4个万兆电口用于设备连接；</w:t>
            </w:r>
          </w:p>
          <w:p>
            <w:pPr>
              <w:pStyle w:val="26"/>
              <w:numPr>
                <w:ilvl w:val="0"/>
                <w:numId w:val="6"/>
              </w:numPr>
              <w:spacing w:line="360" w:lineRule="auto"/>
              <w:ind w:left="560" w:firstLineChars="0"/>
              <w:rPr>
                <w:rFonts w:ascii="宋体" w:hAnsi="宋体"/>
                <w:sz w:val="28"/>
                <w:szCs w:val="28"/>
              </w:rPr>
            </w:pPr>
            <w:r>
              <w:rPr>
                <w:rFonts w:hint="eastAsia" w:ascii="宋体" w:hAnsi="宋体"/>
                <w:sz w:val="28"/>
                <w:szCs w:val="28"/>
              </w:rPr>
              <w:t>★每设备配置2个Q</w:t>
            </w:r>
            <w:r>
              <w:rPr>
                <w:rFonts w:ascii="宋体" w:hAnsi="宋体"/>
                <w:sz w:val="28"/>
                <w:szCs w:val="28"/>
              </w:rPr>
              <w:t>SFP+端口</w:t>
            </w:r>
            <w:r>
              <w:rPr>
                <w:rFonts w:hint="eastAsia" w:ascii="宋体" w:hAnsi="宋体"/>
                <w:sz w:val="28"/>
                <w:szCs w:val="28"/>
              </w:rPr>
              <w:t>及光模块，用于设备级联。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13" w:type="dxa"/>
            <w:shd w:val="clear" w:color="auto" w:fill="auto"/>
            <w:vAlign w:val="center"/>
          </w:tcPr>
          <w:p>
            <w:pPr>
              <w:spacing w:line="360" w:lineRule="auto"/>
              <w:jc w:val="center"/>
              <w:rPr>
                <w:szCs w:val="28"/>
              </w:rPr>
            </w:pPr>
            <w:r>
              <w:rPr>
                <w:rFonts w:hint="eastAsia"/>
                <w:szCs w:val="28"/>
              </w:rPr>
              <w:t>7</w:t>
            </w:r>
          </w:p>
        </w:tc>
        <w:tc>
          <w:tcPr>
            <w:tcW w:w="1354" w:type="dxa"/>
            <w:shd w:val="clear" w:color="auto" w:fill="auto"/>
            <w:vAlign w:val="center"/>
          </w:tcPr>
          <w:p>
            <w:pPr>
              <w:spacing w:line="360" w:lineRule="auto"/>
              <w:rPr>
                <w:szCs w:val="28"/>
              </w:rPr>
            </w:pPr>
            <w:r>
              <w:rPr>
                <w:rFonts w:hint="eastAsia"/>
                <w:szCs w:val="28"/>
              </w:rPr>
              <w:t>平台服务器</w:t>
            </w:r>
          </w:p>
        </w:tc>
        <w:tc>
          <w:tcPr>
            <w:tcW w:w="7331" w:type="dxa"/>
            <w:shd w:val="clear" w:color="auto" w:fill="auto"/>
            <w:vAlign w:val="center"/>
          </w:tcPr>
          <w:p>
            <w:pPr>
              <w:pStyle w:val="26"/>
              <w:numPr>
                <w:ilvl w:val="0"/>
                <w:numId w:val="6"/>
              </w:numPr>
              <w:spacing w:line="360" w:lineRule="auto"/>
              <w:ind w:left="560" w:firstLineChars="0"/>
              <w:rPr>
                <w:rFonts w:ascii="宋体" w:hAnsi="宋体"/>
                <w:sz w:val="28"/>
                <w:szCs w:val="28"/>
              </w:rPr>
            </w:pPr>
            <w:r>
              <w:rPr>
                <w:rFonts w:hint="eastAsia" w:ascii="宋体" w:hAnsi="宋体" w:cs="宋体"/>
                <w:sz w:val="28"/>
                <w:szCs w:val="28"/>
              </w:rPr>
              <w:t>数量</w:t>
            </w:r>
            <w:r>
              <w:rPr>
                <w:rFonts w:hint="eastAsia" w:ascii="宋体" w:hAnsi="宋体"/>
                <w:sz w:val="28"/>
                <w:szCs w:val="28"/>
              </w:rPr>
              <w:t>≥1台；</w:t>
            </w:r>
          </w:p>
          <w:p>
            <w:pPr>
              <w:pStyle w:val="26"/>
              <w:numPr>
                <w:ilvl w:val="0"/>
                <w:numId w:val="6"/>
              </w:numPr>
              <w:spacing w:line="360" w:lineRule="auto"/>
              <w:ind w:left="560" w:firstLineChars="0"/>
              <w:rPr>
                <w:rFonts w:ascii="宋体" w:hAnsi="宋体" w:cs="宋体"/>
                <w:sz w:val="28"/>
                <w:szCs w:val="28"/>
              </w:rPr>
            </w:pPr>
            <w:r>
              <w:rPr>
                <w:rFonts w:hint="eastAsia" w:ascii="宋体" w:hAnsi="宋体" w:cs="宋体"/>
                <w:sz w:val="28"/>
                <w:szCs w:val="28"/>
              </w:rPr>
              <w:t>2U机架式服务器；</w:t>
            </w:r>
          </w:p>
          <w:p>
            <w:pPr>
              <w:pStyle w:val="26"/>
              <w:numPr>
                <w:ilvl w:val="0"/>
                <w:numId w:val="6"/>
              </w:numPr>
              <w:spacing w:line="360" w:lineRule="auto"/>
              <w:ind w:left="560" w:firstLineChars="0"/>
              <w:rPr>
                <w:rFonts w:ascii="宋体" w:hAnsi="宋体" w:cs="宋体"/>
                <w:sz w:val="28"/>
                <w:szCs w:val="28"/>
              </w:rPr>
            </w:pPr>
            <w:r>
              <w:rPr>
                <w:rFonts w:hint="eastAsia" w:ascii="宋体" w:hAnsi="宋体" w:cs="宋体"/>
                <w:sz w:val="28"/>
                <w:szCs w:val="28"/>
              </w:rPr>
              <w:t>C</w:t>
            </w:r>
            <w:r>
              <w:rPr>
                <w:rFonts w:ascii="宋体" w:hAnsi="宋体" w:cs="宋体"/>
                <w:sz w:val="28"/>
                <w:szCs w:val="28"/>
              </w:rPr>
              <w:t>PU</w:t>
            </w:r>
            <w:r>
              <w:rPr>
                <w:rFonts w:hint="eastAsia" w:ascii="宋体" w:hAnsi="宋体"/>
                <w:sz w:val="28"/>
                <w:szCs w:val="28"/>
              </w:rPr>
              <w:t>≥2.</w:t>
            </w:r>
            <w:r>
              <w:rPr>
                <w:rFonts w:ascii="宋体" w:hAnsi="宋体"/>
                <w:sz w:val="28"/>
                <w:szCs w:val="28"/>
              </w:rPr>
              <w:t>4Ghz,10</w:t>
            </w:r>
            <w:r>
              <w:rPr>
                <w:rFonts w:hint="eastAsia" w:ascii="宋体" w:hAnsi="宋体"/>
                <w:sz w:val="28"/>
                <w:szCs w:val="28"/>
              </w:rPr>
              <w:t>核心以上，C</w:t>
            </w:r>
            <w:r>
              <w:rPr>
                <w:rFonts w:ascii="宋体" w:hAnsi="宋体"/>
                <w:sz w:val="28"/>
                <w:szCs w:val="28"/>
              </w:rPr>
              <w:t>PU</w:t>
            </w:r>
            <w:r>
              <w:rPr>
                <w:rFonts w:hint="eastAsia" w:ascii="宋体" w:hAnsi="宋体"/>
                <w:sz w:val="28"/>
                <w:szCs w:val="28"/>
              </w:rPr>
              <w:t>数量≥2；</w:t>
            </w:r>
          </w:p>
          <w:p>
            <w:pPr>
              <w:pStyle w:val="26"/>
              <w:numPr>
                <w:ilvl w:val="0"/>
                <w:numId w:val="6"/>
              </w:numPr>
              <w:spacing w:line="360" w:lineRule="auto"/>
              <w:ind w:left="560" w:firstLineChars="0"/>
              <w:rPr>
                <w:rFonts w:ascii="宋体" w:hAnsi="宋体" w:cs="宋体"/>
                <w:sz w:val="28"/>
                <w:szCs w:val="28"/>
              </w:rPr>
            </w:pPr>
            <w:r>
              <w:rPr>
                <w:rFonts w:hint="eastAsia" w:ascii="宋体" w:hAnsi="宋体" w:cs="宋体"/>
                <w:sz w:val="28"/>
                <w:szCs w:val="28"/>
              </w:rPr>
              <w:t>内存</w:t>
            </w:r>
            <w:r>
              <w:rPr>
                <w:rFonts w:hint="eastAsia" w:ascii="宋体" w:hAnsi="宋体"/>
                <w:sz w:val="28"/>
                <w:szCs w:val="28"/>
              </w:rPr>
              <w:t>≥</w:t>
            </w:r>
            <w:r>
              <w:rPr>
                <w:rFonts w:hint="eastAsia" w:ascii="宋体" w:hAnsi="宋体" w:cs="宋体"/>
                <w:sz w:val="28"/>
                <w:szCs w:val="28"/>
              </w:rPr>
              <w:t>16G*4内存；</w:t>
            </w:r>
          </w:p>
          <w:p>
            <w:pPr>
              <w:pStyle w:val="26"/>
              <w:numPr>
                <w:ilvl w:val="0"/>
                <w:numId w:val="6"/>
              </w:numPr>
              <w:spacing w:line="360" w:lineRule="auto"/>
              <w:ind w:left="560" w:firstLineChars="0"/>
              <w:rPr>
                <w:rFonts w:ascii="宋体" w:hAnsi="宋体" w:cs="宋体"/>
                <w:sz w:val="28"/>
                <w:szCs w:val="28"/>
              </w:rPr>
            </w:pPr>
            <w:r>
              <w:rPr>
                <w:rFonts w:hint="eastAsia" w:ascii="宋体" w:hAnsi="宋体" w:cs="宋体"/>
                <w:sz w:val="28"/>
                <w:szCs w:val="28"/>
              </w:rPr>
              <w:t>硬盘</w:t>
            </w:r>
            <w:r>
              <w:rPr>
                <w:rFonts w:hint="eastAsia" w:ascii="宋体" w:hAnsi="宋体"/>
                <w:sz w:val="28"/>
                <w:szCs w:val="28"/>
              </w:rPr>
              <w:t>≥</w:t>
            </w:r>
            <w:r>
              <w:rPr>
                <w:rFonts w:hint="eastAsia" w:ascii="宋体" w:hAnsi="宋体" w:cs="宋体"/>
                <w:sz w:val="28"/>
                <w:szCs w:val="28"/>
              </w:rPr>
              <w:t>4TSAS*</w:t>
            </w:r>
            <w:r>
              <w:rPr>
                <w:rFonts w:ascii="宋体" w:hAnsi="宋体" w:cs="宋体"/>
                <w:sz w:val="28"/>
                <w:szCs w:val="28"/>
              </w:rPr>
              <w:t>4</w:t>
            </w:r>
            <w:r>
              <w:rPr>
                <w:rFonts w:hint="eastAsia" w:ascii="宋体" w:hAnsi="宋体" w:cs="宋体"/>
                <w:sz w:val="28"/>
                <w:szCs w:val="28"/>
              </w:rPr>
              <w:t>硬盘；</w:t>
            </w:r>
          </w:p>
          <w:p>
            <w:pPr>
              <w:pStyle w:val="26"/>
              <w:numPr>
                <w:ilvl w:val="0"/>
                <w:numId w:val="6"/>
              </w:numPr>
              <w:spacing w:line="360" w:lineRule="auto"/>
              <w:ind w:left="560" w:firstLineChars="0"/>
              <w:rPr>
                <w:rFonts w:ascii="宋体" w:hAnsi="宋体" w:cs="宋体"/>
                <w:sz w:val="28"/>
                <w:szCs w:val="28"/>
              </w:rPr>
            </w:pPr>
            <w:r>
              <w:rPr>
                <w:rFonts w:hint="eastAsia" w:ascii="宋体" w:hAnsi="宋体" w:cs="宋体"/>
                <w:sz w:val="28"/>
                <w:szCs w:val="28"/>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vAlign w:val="center"/>
          </w:tcPr>
          <w:p>
            <w:pPr>
              <w:spacing w:line="360" w:lineRule="auto"/>
              <w:jc w:val="center"/>
              <w:rPr>
                <w:szCs w:val="28"/>
              </w:rPr>
            </w:pPr>
            <w:r>
              <w:rPr>
                <w:szCs w:val="28"/>
              </w:rPr>
              <w:t>8</w:t>
            </w:r>
          </w:p>
        </w:tc>
        <w:tc>
          <w:tcPr>
            <w:tcW w:w="1354" w:type="dxa"/>
            <w:shd w:val="clear" w:color="auto" w:fill="auto"/>
            <w:vAlign w:val="center"/>
          </w:tcPr>
          <w:p>
            <w:pPr>
              <w:spacing w:line="360" w:lineRule="auto"/>
              <w:rPr>
                <w:szCs w:val="28"/>
              </w:rPr>
            </w:pPr>
            <w:r>
              <w:rPr>
                <w:rFonts w:hint="eastAsia"/>
                <w:szCs w:val="28"/>
              </w:rPr>
              <w:t>现场技术服务</w:t>
            </w:r>
          </w:p>
        </w:tc>
        <w:tc>
          <w:tcPr>
            <w:tcW w:w="7331" w:type="dxa"/>
            <w:shd w:val="clear" w:color="auto" w:fill="auto"/>
            <w:vAlign w:val="center"/>
          </w:tcPr>
          <w:p>
            <w:pPr>
              <w:pStyle w:val="26"/>
              <w:numPr>
                <w:ilvl w:val="0"/>
                <w:numId w:val="6"/>
              </w:numPr>
              <w:spacing w:line="360" w:lineRule="auto"/>
              <w:ind w:left="560" w:firstLineChars="0"/>
              <w:rPr>
                <w:rFonts w:ascii="宋体" w:hAnsi="宋体" w:cs="宋体"/>
                <w:sz w:val="28"/>
                <w:szCs w:val="28"/>
              </w:rPr>
            </w:pPr>
            <w:r>
              <w:rPr>
                <w:rFonts w:hint="eastAsia" w:ascii="宋体" w:hAnsi="宋体" w:cs="宋体"/>
                <w:sz w:val="28"/>
                <w:szCs w:val="28"/>
              </w:rPr>
              <w:t>★安排≥6名技术支撑人员至现场支撑服务；</w:t>
            </w:r>
          </w:p>
          <w:p>
            <w:pPr>
              <w:pStyle w:val="26"/>
              <w:numPr>
                <w:ilvl w:val="0"/>
                <w:numId w:val="6"/>
              </w:numPr>
              <w:spacing w:line="360" w:lineRule="auto"/>
              <w:ind w:left="560" w:firstLineChars="0"/>
              <w:rPr>
                <w:rFonts w:ascii="宋体" w:hAnsi="宋体" w:cs="宋体"/>
                <w:sz w:val="28"/>
                <w:szCs w:val="28"/>
              </w:rPr>
            </w:pPr>
            <w:r>
              <w:rPr>
                <w:rFonts w:hint="eastAsia" w:ascii="宋体" w:hAnsi="宋体" w:cs="宋体"/>
                <w:sz w:val="28"/>
                <w:szCs w:val="28"/>
              </w:rPr>
              <w:t>★人员现场支撑时间1</w:t>
            </w:r>
            <w:r>
              <w:rPr>
                <w:rFonts w:ascii="宋体" w:hAnsi="宋体" w:cs="宋体"/>
                <w:sz w:val="28"/>
                <w:szCs w:val="28"/>
              </w:rPr>
              <w:t>5</w:t>
            </w:r>
            <w:r>
              <w:rPr>
                <w:rFonts w:hint="eastAsia" w:ascii="宋体" w:hAnsi="宋体" w:cs="宋体"/>
                <w:sz w:val="28"/>
                <w:szCs w:val="28"/>
              </w:rPr>
              <w:t>天左右；</w:t>
            </w:r>
          </w:p>
          <w:p>
            <w:pPr>
              <w:pStyle w:val="26"/>
              <w:numPr>
                <w:ilvl w:val="0"/>
                <w:numId w:val="6"/>
              </w:numPr>
              <w:spacing w:line="360" w:lineRule="auto"/>
              <w:ind w:left="560" w:firstLineChars="0"/>
              <w:rPr>
                <w:szCs w:val="28"/>
              </w:rPr>
            </w:pPr>
            <w:r>
              <w:rPr>
                <w:rFonts w:hint="eastAsia" w:ascii="宋体" w:hAnsi="宋体" w:cs="宋体"/>
                <w:sz w:val="28"/>
                <w:szCs w:val="28"/>
              </w:rPr>
              <w:t>服务内容：环境布署、网络测试、平台保障、数据处理服务；</w:t>
            </w:r>
          </w:p>
        </w:tc>
      </w:tr>
    </w:tbl>
    <w:p>
      <w:pPr>
        <w:pStyle w:val="26"/>
        <w:numPr>
          <w:ilvl w:val="0"/>
          <w:numId w:val="7"/>
        </w:numPr>
        <w:ind w:firstLineChars="0"/>
        <w:jc w:val="left"/>
        <w:rPr>
          <w:rFonts w:ascii="微软雅黑" w:hAnsi="微软雅黑" w:eastAsia="微软雅黑"/>
          <w:b/>
          <w:sz w:val="24"/>
        </w:rPr>
      </w:pPr>
      <w:r>
        <w:rPr>
          <w:rFonts w:hint="eastAsia" w:ascii="微软雅黑" w:hAnsi="微软雅黑" w:eastAsia="微软雅黑"/>
          <w:b/>
          <w:sz w:val="24"/>
        </w:rPr>
        <w:t>现场服务要求及后勤保障</w:t>
      </w:r>
    </w:p>
    <w:p>
      <w:pPr>
        <w:spacing w:line="360" w:lineRule="auto"/>
        <w:ind w:firstLine="480"/>
        <w:rPr>
          <w:rFonts w:ascii="微软雅黑" w:hAnsi="微软雅黑" w:eastAsia="微软雅黑" w:cs="仿宋"/>
          <w:sz w:val="24"/>
          <w:szCs w:val="24"/>
        </w:rPr>
      </w:pPr>
      <w:r>
        <w:rPr>
          <w:rFonts w:hint="eastAsia" w:ascii="微软雅黑" w:hAnsi="微软雅黑" w:eastAsia="微软雅黑" w:cs="仿宋"/>
          <w:sz w:val="24"/>
          <w:szCs w:val="24"/>
        </w:rPr>
        <w:t>项目场地：要求配置封闭式项目实施场地，场地面积不小于200平米，能够满足项目实施的条件，提供项目所需设施保障，包含但不限于电力、网络、硬件等。</w:t>
      </w:r>
    </w:p>
    <w:p>
      <w:pPr>
        <w:spacing w:line="360" w:lineRule="auto"/>
        <w:ind w:firstLine="480"/>
        <w:rPr>
          <w:rFonts w:ascii="微软雅黑" w:hAnsi="微软雅黑" w:eastAsia="微软雅黑" w:cs="仿宋"/>
          <w:sz w:val="24"/>
          <w:szCs w:val="24"/>
        </w:rPr>
      </w:pPr>
      <w:r>
        <w:rPr>
          <w:rFonts w:hint="eastAsia" w:ascii="微软雅黑" w:hAnsi="微软雅黑" w:eastAsia="微软雅黑" w:cs="仿宋"/>
          <w:sz w:val="24"/>
          <w:szCs w:val="24"/>
        </w:rPr>
        <w:t>项目人员：要求配置满足项目实施的人员组织结构，安排≥6名技术人员驻场为项目提供为期10-15天的支撑保障服务；负责安排不低于20人的甲方工作人员食宿及项目实施条件。</w:t>
      </w:r>
    </w:p>
    <w:p>
      <w:pPr>
        <w:spacing w:line="360" w:lineRule="auto"/>
        <w:ind w:firstLine="480"/>
        <w:rPr>
          <w:rFonts w:ascii="微软雅黑" w:hAnsi="微软雅黑" w:eastAsia="微软雅黑" w:cs="仿宋"/>
          <w:sz w:val="24"/>
          <w:szCs w:val="24"/>
        </w:rPr>
      </w:pPr>
      <w:r>
        <w:rPr>
          <w:rFonts w:hint="eastAsia" w:ascii="微软雅黑" w:hAnsi="微软雅黑" w:eastAsia="微软雅黑" w:cs="仿宋"/>
          <w:sz w:val="24"/>
          <w:szCs w:val="24"/>
        </w:rPr>
        <w:t>服务内容：利用人工智能分析技术，对全省高考考场监控视频录像，通过</w:t>
      </w:r>
      <w:r>
        <w:rPr>
          <w:rFonts w:hint="eastAsia" w:ascii="微软雅黑" w:hAnsi="微软雅黑" w:eastAsia="微软雅黑"/>
          <w:sz w:val="24"/>
          <w:szCs w:val="24"/>
        </w:rPr>
        <w:t>机器AI运算与两级人工认定的方式，核查考试违规行为，并提供包含但不限于</w:t>
      </w:r>
      <w:r>
        <w:rPr>
          <w:rFonts w:hint="eastAsia" w:ascii="微软雅黑" w:hAnsi="微软雅黑" w:eastAsia="微软雅黑" w:cs="仿宋"/>
          <w:sz w:val="24"/>
          <w:szCs w:val="24"/>
        </w:rPr>
        <w:t>环境搭建、网络调测、系统部署联调、平台保障、数据分析处理等技术服务；</w:t>
      </w:r>
    </w:p>
    <w:p>
      <w:pPr>
        <w:tabs>
          <w:tab w:val="left" w:pos="3155"/>
        </w:tabs>
        <w:spacing w:line="360" w:lineRule="auto"/>
        <w:ind w:right="640"/>
        <w:rPr>
          <w:b/>
          <w:szCs w:val="28"/>
        </w:rPr>
      </w:pPr>
    </w:p>
    <w:p>
      <w:pPr>
        <w:tabs>
          <w:tab w:val="left" w:pos="3155"/>
        </w:tabs>
        <w:spacing w:line="360" w:lineRule="auto"/>
        <w:ind w:right="640"/>
        <w:rPr>
          <w:b/>
          <w:szCs w:val="28"/>
        </w:rPr>
      </w:pPr>
      <w:r>
        <w:rPr>
          <w:rFonts w:hint="eastAsia"/>
          <w:b/>
          <w:szCs w:val="28"/>
        </w:rPr>
        <w:t>6、</w:t>
      </w:r>
      <w:r>
        <w:rPr>
          <w:b/>
          <w:szCs w:val="28"/>
        </w:rPr>
        <w:t>服务期限：2020年7月2日—7月16日，共15天。</w:t>
      </w:r>
    </w:p>
    <w:p>
      <w:pPr>
        <w:tabs>
          <w:tab w:val="left" w:pos="3155"/>
        </w:tabs>
        <w:spacing w:line="360" w:lineRule="auto"/>
        <w:ind w:right="640"/>
        <w:rPr>
          <w:b/>
          <w:szCs w:val="28"/>
        </w:rPr>
      </w:pPr>
      <w:r>
        <w:rPr>
          <w:rFonts w:hint="eastAsia"/>
          <w:b/>
          <w:szCs w:val="28"/>
        </w:rPr>
        <w:t>7、付款方式：签订合同后支付中标金额的20%，验收合格后支付中标金额80%。</w:t>
      </w:r>
    </w:p>
    <w:p>
      <w:pPr>
        <w:tabs>
          <w:tab w:val="left" w:pos="3155"/>
        </w:tabs>
        <w:spacing w:line="360" w:lineRule="auto"/>
        <w:ind w:right="640"/>
        <w:rPr>
          <w:b/>
          <w:szCs w:val="28"/>
        </w:rPr>
      </w:pPr>
      <w:r>
        <w:rPr>
          <w:rFonts w:hint="eastAsia"/>
          <w:b/>
          <w:szCs w:val="28"/>
        </w:rPr>
        <w:t>8、验收标准等：按照招标文件和供应投标文件响应情况进行验收。</w:t>
      </w:r>
    </w:p>
    <w:p>
      <w:pPr>
        <w:tabs>
          <w:tab w:val="left" w:pos="3155"/>
        </w:tabs>
        <w:spacing w:line="360" w:lineRule="auto"/>
        <w:ind w:right="640"/>
        <w:rPr>
          <w:b/>
          <w:szCs w:val="28"/>
        </w:rPr>
        <w:sectPr>
          <w:pgSz w:w="11906" w:h="16838"/>
          <w:pgMar w:top="1418" w:right="1286" w:bottom="1134" w:left="1418" w:header="851" w:footer="992" w:gutter="0"/>
          <w:cols w:space="720" w:num="1"/>
          <w:docGrid w:type="lines" w:linePitch="312" w:charSpace="0"/>
        </w:sectPr>
      </w:pPr>
    </w:p>
    <w:p>
      <w:pPr>
        <w:tabs>
          <w:tab w:val="left" w:pos="3480"/>
        </w:tabs>
        <w:spacing w:line="360" w:lineRule="auto"/>
        <w:ind w:right="640"/>
        <w:jc w:val="center"/>
        <w:rPr>
          <w:b/>
          <w:sz w:val="32"/>
          <w:szCs w:val="32"/>
        </w:rPr>
      </w:pPr>
      <w:r>
        <w:rPr>
          <w:rFonts w:hint="eastAsia"/>
          <w:b/>
          <w:sz w:val="32"/>
          <w:szCs w:val="32"/>
        </w:rPr>
        <w:t>第</w:t>
      </w:r>
      <w:r>
        <w:rPr>
          <w:rFonts w:hint="eastAsia"/>
          <w:b/>
          <w:sz w:val="32"/>
          <w:szCs w:val="32"/>
          <w:lang w:val="en-US" w:eastAsia="zh-CN"/>
        </w:rPr>
        <w:t>3</w:t>
      </w:r>
      <w:r>
        <w:rPr>
          <w:rFonts w:hint="eastAsia"/>
          <w:b/>
          <w:sz w:val="32"/>
          <w:szCs w:val="32"/>
        </w:rPr>
        <w:t>章   比选申请书的编制</w:t>
      </w:r>
    </w:p>
    <w:p>
      <w:pPr>
        <w:ind w:firstLine="420"/>
        <w:jc w:val="center"/>
        <w:rPr>
          <w:b/>
          <w:color w:val="000000"/>
          <w:sz w:val="18"/>
        </w:rPr>
      </w:pPr>
    </w:p>
    <w:p>
      <w:pPr>
        <w:tabs>
          <w:tab w:val="left" w:pos="1440"/>
        </w:tabs>
        <w:spacing w:line="360" w:lineRule="auto"/>
        <w:ind w:firstLine="537" w:firstLineChars="192"/>
      </w:pPr>
      <w:r>
        <w:rPr>
          <w:rFonts w:hint="eastAsia"/>
        </w:rPr>
        <w:t>1、比选申请书的语言：报名供应商递交的比选申请书应使用汉语来编制。</w:t>
      </w:r>
    </w:p>
    <w:p>
      <w:pPr>
        <w:tabs>
          <w:tab w:val="left" w:pos="1440"/>
        </w:tabs>
        <w:spacing w:line="360" w:lineRule="auto"/>
        <w:ind w:firstLine="537" w:firstLineChars="192"/>
      </w:pPr>
      <w:r>
        <w:rPr>
          <w:rFonts w:hint="eastAsia"/>
        </w:rPr>
        <w:t>2、报名供应商应按照本文件的规定提交比选申请书，至少包括第</w:t>
      </w:r>
      <w:r>
        <w:rPr>
          <w:rFonts w:hint="eastAsia"/>
          <w:lang w:val="en-US" w:eastAsia="zh-CN"/>
        </w:rPr>
        <w:t>4</w:t>
      </w:r>
      <w:r>
        <w:rPr>
          <w:rFonts w:hint="eastAsia"/>
        </w:rPr>
        <w:t>章</w:t>
      </w:r>
      <w:r>
        <w:rPr>
          <w:rFonts w:hint="eastAsia"/>
          <w:lang w:val="en-US" w:eastAsia="zh-CN"/>
        </w:rPr>
        <w:t>4</w:t>
      </w:r>
      <w:r>
        <w:rPr>
          <w:rFonts w:hint="eastAsia"/>
        </w:rPr>
        <w:t>.1至</w:t>
      </w:r>
      <w:r>
        <w:rPr>
          <w:rFonts w:hint="eastAsia"/>
          <w:lang w:val="en-US" w:eastAsia="zh-CN"/>
        </w:rPr>
        <w:t>4</w:t>
      </w:r>
      <w:r>
        <w:rPr>
          <w:rFonts w:hint="eastAsia"/>
        </w:rPr>
        <w:t>.</w:t>
      </w:r>
      <w:r>
        <w:t>9</w:t>
      </w:r>
      <w:r>
        <w:rPr>
          <w:rFonts w:hint="eastAsia"/>
        </w:rPr>
        <w:t>的各项内容。</w:t>
      </w:r>
    </w:p>
    <w:p>
      <w:pPr>
        <w:tabs>
          <w:tab w:val="left" w:pos="1440"/>
        </w:tabs>
        <w:spacing w:line="360" w:lineRule="auto"/>
        <w:ind w:firstLine="537" w:firstLineChars="192"/>
      </w:pPr>
      <w:r>
        <w:rPr>
          <w:rFonts w:hint="eastAsia"/>
        </w:rPr>
        <w:t>3、比选申请书全部用不褪色的墨水(粉)打印。比选申请书应由报名供应商的法定代表人或法定代表人授权委托代理人按规定签名或盖章。如果是由授权代理人签名，则应在比选申请书中附有授权委托书。</w:t>
      </w:r>
    </w:p>
    <w:p>
      <w:pPr>
        <w:tabs>
          <w:tab w:val="left" w:pos="1440"/>
        </w:tabs>
        <w:spacing w:line="360" w:lineRule="auto"/>
        <w:ind w:firstLine="537" w:firstLineChars="192"/>
        <w:rPr>
          <w:color w:val="000000" w:themeColor="text1"/>
        </w:rPr>
      </w:pPr>
      <w:r>
        <w:rPr>
          <w:rFonts w:hint="eastAsia"/>
        </w:rPr>
        <w:t>4、对必须在比选申请书文件上改正的错误应由法定代表人或授权委托代理人</w:t>
      </w:r>
      <w:r>
        <w:rPr>
          <w:rFonts w:hint="eastAsia"/>
          <w:color w:val="000000" w:themeColor="text1"/>
        </w:rPr>
        <w:t>手签。</w:t>
      </w:r>
    </w:p>
    <w:p>
      <w:pPr>
        <w:tabs>
          <w:tab w:val="left" w:pos="1440"/>
        </w:tabs>
        <w:spacing w:line="360" w:lineRule="auto"/>
        <w:ind w:firstLine="537" w:firstLineChars="192"/>
      </w:pPr>
      <w:r>
        <w:rPr>
          <w:rFonts w:hint="eastAsia"/>
        </w:rPr>
        <w:t>5、比选申请书应按规定格式和内容填报，并密封包装。</w:t>
      </w:r>
    </w:p>
    <w:p>
      <w:pPr>
        <w:tabs>
          <w:tab w:val="left" w:pos="1440"/>
        </w:tabs>
        <w:spacing w:line="360" w:lineRule="auto"/>
        <w:ind w:firstLine="537" w:firstLineChars="192"/>
      </w:pPr>
      <w:r>
        <w:rPr>
          <w:rFonts w:hint="eastAsia"/>
        </w:rPr>
        <w:t>采购人不接受未按要求进行密封和标记的比选申请书。因密封不严、标记不明而产生的后果，采购人概不负责。</w:t>
      </w:r>
    </w:p>
    <w:p>
      <w:pPr>
        <w:tabs>
          <w:tab w:val="left" w:pos="1440"/>
        </w:tabs>
        <w:spacing w:line="360" w:lineRule="auto"/>
        <w:ind w:firstLine="537" w:firstLineChars="192"/>
      </w:pPr>
      <w:r>
        <w:rPr>
          <w:rFonts w:hint="eastAsia"/>
        </w:rPr>
        <w:t>6、</w:t>
      </w:r>
      <w:r>
        <w:rPr>
          <w:rFonts w:hint="eastAsia"/>
          <w:color w:val="FF0000"/>
        </w:rPr>
        <w:t>报名供应商提供</w:t>
      </w:r>
      <w:r>
        <w:rPr>
          <w:color w:val="FF0000"/>
        </w:rPr>
        <w:t>的报价明显低于其他通过符合性审查投标人的报价，</w:t>
      </w:r>
      <w:r>
        <w:rPr>
          <w:rFonts w:hint="eastAsia"/>
          <w:color w:val="FF0000"/>
        </w:rPr>
        <w:t>可能</w:t>
      </w:r>
      <w:r>
        <w:rPr>
          <w:color w:val="FF0000"/>
        </w:rPr>
        <w:t>影响产品质量或者不能</w:t>
      </w:r>
      <w:r>
        <w:rPr>
          <w:rFonts w:hint="eastAsia"/>
          <w:color w:val="FF0000"/>
        </w:rPr>
        <w:t>诚信履约</w:t>
      </w:r>
      <w:r>
        <w:rPr>
          <w:color w:val="FF0000"/>
        </w:rPr>
        <w:t>的，</w:t>
      </w:r>
      <w:r>
        <w:rPr>
          <w:rFonts w:hint="eastAsia"/>
          <w:color w:val="FF0000"/>
        </w:rPr>
        <w:t>采购</w:t>
      </w:r>
      <w:r>
        <w:rPr>
          <w:color w:val="FF0000"/>
        </w:rPr>
        <w:t>人有权要求其</w:t>
      </w:r>
      <w:r>
        <w:rPr>
          <w:rFonts w:hint="eastAsia"/>
          <w:color w:val="FF0000"/>
        </w:rPr>
        <w:t>在</w:t>
      </w:r>
      <w:r>
        <w:rPr>
          <w:color w:val="FF0000"/>
        </w:rPr>
        <w:t>合理时间内提供书面说明，必要时提</w:t>
      </w:r>
      <w:r>
        <w:rPr>
          <w:rFonts w:hint="eastAsia"/>
          <w:color w:val="FF0000"/>
        </w:rPr>
        <w:t>交</w:t>
      </w:r>
      <w:r>
        <w:rPr>
          <w:color w:val="FF0000"/>
        </w:rPr>
        <w:t>相关证明材料</w:t>
      </w:r>
      <w:r>
        <w:rPr>
          <w:rFonts w:hint="eastAsia"/>
          <w:color w:val="FF0000"/>
        </w:rPr>
        <w:t>；</w:t>
      </w:r>
      <w:r>
        <w:rPr>
          <w:color w:val="FF0000"/>
        </w:rPr>
        <w:t>报名供应商不能证明其报价合理性的，将作为</w:t>
      </w:r>
      <w:r>
        <w:rPr>
          <w:rFonts w:hint="eastAsia"/>
          <w:color w:val="FF0000"/>
        </w:rPr>
        <w:t>无效</w:t>
      </w:r>
      <w:r>
        <w:rPr>
          <w:color w:val="FF0000"/>
        </w:rPr>
        <w:t>投标处理</w:t>
      </w:r>
      <w:r>
        <w:rPr>
          <w:rFonts w:hint="eastAsia"/>
          <w:color w:val="FF0000"/>
        </w:rPr>
        <w:t>。</w:t>
      </w:r>
    </w:p>
    <w:p>
      <w:pPr>
        <w:spacing w:line="360" w:lineRule="auto"/>
        <w:jc w:val="center"/>
        <w:rPr>
          <w:b/>
          <w:color w:val="000000"/>
          <w:sz w:val="36"/>
        </w:rPr>
      </w:pPr>
      <w:r>
        <w:br w:type="page"/>
      </w:r>
      <w:r>
        <w:rPr>
          <w:rFonts w:hint="eastAsia"/>
          <w:b/>
          <w:sz w:val="32"/>
          <w:szCs w:val="32"/>
        </w:rPr>
        <w:t>第</w:t>
      </w:r>
      <w:r>
        <w:rPr>
          <w:rFonts w:hint="eastAsia"/>
          <w:b/>
          <w:sz w:val="32"/>
          <w:szCs w:val="32"/>
          <w:lang w:val="en-US" w:eastAsia="zh-CN"/>
        </w:rPr>
        <w:t>4</w:t>
      </w:r>
      <w:r>
        <w:rPr>
          <w:rFonts w:hint="eastAsia"/>
          <w:b/>
          <w:sz w:val="32"/>
          <w:szCs w:val="32"/>
        </w:rPr>
        <w:t>章    比选申请书格式</w:t>
      </w:r>
    </w:p>
    <w:p>
      <w:pPr>
        <w:jc w:val="center"/>
        <w:rPr>
          <w:color w:val="000000"/>
          <w:sz w:val="18"/>
        </w:rPr>
      </w:pPr>
    </w:p>
    <w:p>
      <w:pPr>
        <w:rPr>
          <w:b/>
          <w:szCs w:val="28"/>
        </w:rPr>
      </w:pPr>
      <w:r>
        <w:rPr>
          <w:rFonts w:hint="eastAsia"/>
          <w:b/>
          <w:szCs w:val="28"/>
        </w:rPr>
        <w:t>说明：</w:t>
      </w:r>
    </w:p>
    <w:p>
      <w:pPr>
        <w:ind w:firstLine="537" w:firstLineChars="192"/>
        <w:rPr>
          <w:szCs w:val="28"/>
        </w:rPr>
      </w:pPr>
      <w:r>
        <w:rPr>
          <w:rFonts w:hint="eastAsia"/>
          <w:szCs w:val="28"/>
        </w:rPr>
        <w:t>1、报名供应商在制作比选申请书时可参考本章所附格式，也可根据实际情况自主编制。</w:t>
      </w:r>
    </w:p>
    <w:p>
      <w:pPr>
        <w:ind w:firstLine="537" w:firstLineChars="192"/>
        <w:rPr>
          <w:szCs w:val="28"/>
        </w:rPr>
      </w:pPr>
      <w:r>
        <w:rPr>
          <w:rFonts w:hint="eastAsia"/>
          <w:szCs w:val="28"/>
        </w:rPr>
        <w:t>2、报名供应商应在比选申请书的“供应商”一栏填上企业全称并加盖公章。</w:t>
      </w:r>
    </w:p>
    <w:p>
      <w:pPr>
        <w:ind w:firstLine="537" w:firstLineChars="192"/>
        <w:rPr>
          <w:szCs w:val="28"/>
        </w:rPr>
      </w:pPr>
      <w:r>
        <w:rPr>
          <w:rFonts w:hint="eastAsia"/>
          <w:szCs w:val="28"/>
        </w:rPr>
        <w:t>3、本章所附格式大小只是范例，如填写不下，可另附页。</w:t>
      </w:r>
    </w:p>
    <w:p>
      <w:pPr>
        <w:ind w:firstLine="537" w:firstLineChars="192"/>
        <w:rPr>
          <w:szCs w:val="28"/>
        </w:rPr>
      </w:pPr>
      <w:r>
        <w:rPr>
          <w:rFonts w:hint="eastAsia"/>
          <w:szCs w:val="28"/>
        </w:rPr>
        <w:t>4、比选申请书需准备一套正本和二套副本，封装在一个密封袋内（密封袋的封口处应粘贴牢固，并加盖公章）。密封袋上应注明</w:t>
      </w:r>
      <w:r>
        <w:rPr>
          <w:rFonts w:hint="eastAsia"/>
        </w:rPr>
        <w:t>供应商名称、法定代表人（或授权委托代理人）姓名和</w:t>
      </w:r>
      <w:r>
        <w:rPr>
          <w:rFonts w:hint="eastAsia"/>
          <w:szCs w:val="28"/>
        </w:rPr>
        <w:t>年月日。</w:t>
      </w:r>
    </w:p>
    <w:p>
      <w:pPr>
        <w:ind w:firstLine="537" w:firstLineChars="192"/>
        <w:rPr>
          <w:szCs w:val="28"/>
        </w:rPr>
      </w:pPr>
      <w:r>
        <w:rPr>
          <w:rFonts w:hint="eastAsia"/>
          <w:szCs w:val="28"/>
        </w:rPr>
        <w:t>5、未按以上要求进行密封和标注的比选申请文件将被拒绝。</w:t>
      </w:r>
    </w:p>
    <w:p>
      <w:pPr>
        <w:rPr>
          <w:b/>
          <w:szCs w:val="28"/>
        </w:rPr>
      </w:pPr>
      <w:r>
        <w:rPr>
          <w:b/>
          <w:szCs w:val="28"/>
        </w:rPr>
        <w:br w:type="page"/>
      </w:r>
      <w:r>
        <w:rPr>
          <w:rFonts w:hint="eastAsia"/>
          <w:b/>
          <w:szCs w:val="28"/>
          <w:lang w:val="en-US" w:eastAsia="zh-CN"/>
        </w:rPr>
        <w:t>4</w:t>
      </w:r>
      <w:r>
        <w:rPr>
          <w:rFonts w:hint="eastAsia"/>
          <w:b/>
          <w:szCs w:val="28"/>
        </w:rPr>
        <w:t>.1比选申请书封面（仅供参考）</w:t>
      </w:r>
    </w:p>
    <w:p>
      <w:pPr>
        <w:rPr>
          <w:szCs w:val="28"/>
        </w:rPr>
      </w:pPr>
    </w:p>
    <w:p>
      <w:pPr>
        <w:jc w:val="center"/>
        <w:rPr>
          <w:b/>
          <w:sz w:val="32"/>
          <w:szCs w:val="32"/>
        </w:rPr>
      </w:pPr>
    </w:p>
    <w:p>
      <w:pPr>
        <w:jc w:val="center"/>
        <w:rPr>
          <w:b/>
          <w:sz w:val="32"/>
          <w:szCs w:val="32"/>
        </w:rPr>
      </w:pPr>
      <w:r>
        <w:rPr>
          <w:rFonts w:hint="eastAsia"/>
          <w:b/>
          <w:sz w:val="32"/>
          <w:szCs w:val="32"/>
        </w:rPr>
        <w:t>四川省</w:t>
      </w:r>
      <w:r>
        <w:rPr>
          <w:b/>
          <w:sz w:val="32"/>
          <w:szCs w:val="32"/>
        </w:rPr>
        <w:t>教育考试院</w:t>
      </w:r>
    </w:p>
    <w:p>
      <w:pPr>
        <w:jc w:val="center"/>
        <w:rPr>
          <w:b/>
          <w:sz w:val="32"/>
          <w:szCs w:val="32"/>
        </w:rPr>
      </w:pPr>
      <w:r>
        <w:rPr>
          <w:rFonts w:hint="eastAsia"/>
          <w:b/>
          <w:sz w:val="32"/>
          <w:szCs w:val="32"/>
        </w:rPr>
        <w:t>XXXXXXX项目</w:t>
      </w:r>
    </w:p>
    <w:p>
      <w:pPr>
        <w:rPr>
          <w:b/>
          <w:sz w:val="30"/>
          <w:szCs w:val="30"/>
        </w:rPr>
      </w:pPr>
    </w:p>
    <w:p>
      <w:pPr>
        <w:rPr>
          <w:b/>
          <w:sz w:val="30"/>
          <w:szCs w:val="30"/>
        </w:rPr>
      </w:pPr>
    </w:p>
    <w:p>
      <w:pPr>
        <w:jc w:val="center"/>
        <w:rPr>
          <w:b/>
          <w:sz w:val="30"/>
          <w:szCs w:val="30"/>
        </w:rPr>
      </w:pPr>
    </w:p>
    <w:p>
      <w:pPr>
        <w:jc w:val="left"/>
        <w:rPr>
          <w:b/>
          <w:sz w:val="30"/>
          <w:szCs w:val="30"/>
        </w:rPr>
      </w:pPr>
    </w:p>
    <w:p>
      <w:pPr>
        <w:jc w:val="center"/>
        <w:rPr>
          <w:b/>
          <w:sz w:val="30"/>
          <w:szCs w:val="30"/>
        </w:rPr>
      </w:pPr>
      <w:r>
        <w:rPr>
          <w:rFonts w:hint="eastAsia"/>
          <w:b/>
          <w:sz w:val="30"/>
          <w:szCs w:val="30"/>
        </w:rPr>
        <w:t>比选申请书</w:t>
      </w:r>
    </w:p>
    <w:p>
      <w:pPr>
        <w:jc w:val="center"/>
        <w:rPr>
          <w:b/>
          <w:sz w:val="30"/>
          <w:szCs w:val="30"/>
        </w:rPr>
      </w:pPr>
      <w:r>
        <w:rPr>
          <w:rFonts w:hint="eastAsia"/>
          <w:b/>
          <w:sz w:val="30"/>
          <w:szCs w:val="30"/>
        </w:rPr>
        <w:t>（正本或副本）</w:t>
      </w:r>
    </w:p>
    <w:p>
      <w:pPr>
        <w:rPr>
          <w:b/>
          <w:sz w:val="30"/>
          <w:szCs w:val="30"/>
        </w:rPr>
      </w:pPr>
    </w:p>
    <w:p>
      <w:pPr>
        <w:rPr>
          <w:b/>
          <w:sz w:val="30"/>
          <w:szCs w:val="30"/>
        </w:rPr>
      </w:pPr>
    </w:p>
    <w:p>
      <w:pPr>
        <w:rPr>
          <w:b/>
          <w:sz w:val="30"/>
          <w:szCs w:val="30"/>
        </w:rPr>
      </w:pPr>
    </w:p>
    <w:p>
      <w:pPr>
        <w:rPr>
          <w:b/>
          <w:sz w:val="30"/>
          <w:szCs w:val="30"/>
        </w:rPr>
      </w:pPr>
    </w:p>
    <w:p>
      <w:pPr>
        <w:jc w:val="center"/>
        <w:rPr>
          <w:b/>
          <w:sz w:val="30"/>
          <w:szCs w:val="30"/>
        </w:rPr>
      </w:pPr>
    </w:p>
    <w:p>
      <w:pPr>
        <w:jc w:val="center"/>
        <w:rPr>
          <w:b/>
          <w:sz w:val="30"/>
          <w:szCs w:val="30"/>
        </w:rPr>
      </w:pPr>
      <w:r>
        <w:rPr>
          <w:rFonts w:hint="eastAsia"/>
          <w:b/>
          <w:sz w:val="30"/>
          <w:szCs w:val="30"/>
        </w:rPr>
        <w:t>供应商：(全称并加盖企业法人公章)</w:t>
      </w:r>
    </w:p>
    <w:p>
      <w:pPr>
        <w:jc w:val="center"/>
        <w:rPr>
          <w:b/>
          <w:sz w:val="30"/>
          <w:szCs w:val="30"/>
        </w:rPr>
      </w:pPr>
      <w:r>
        <w:rPr>
          <w:rFonts w:hint="eastAsia"/>
          <w:b/>
          <w:sz w:val="30"/>
          <w:szCs w:val="30"/>
        </w:rPr>
        <w:t>年  月  日</w:t>
      </w:r>
    </w:p>
    <w:p>
      <w:pPr>
        <w:rPr>
          <w:b/>
          <w:szCs w:val="28"/>
        </w:rPr>
      </w:pPr>
      <w:r>
        <w:rPr>
          <w:b/>
          <w:sz w:val="30"/>
          <w:szCs w:val="30"/>
        </w:rPr>
        <w:br w:type="page"/>
      </w:r>
      <w:r>
        <w:rPr>
          <w:rFonts w:hint="eastAsia"/>
          <w:b/>
          <w:szCs w:val="28"/>
          <w:lang w:val="en-US" w:eastAsia="zh-CN"/>
        </w:rPr>
        <w:t>4</w:t>
      </w:r>
      <w:r>
        <w:rPr>
          <w:rFonts w:hint="eastAsia"/>
          <w:b/>
          <w:szCs w:val="28"/>
        </w:rPr>
        <w:t>.2法定代表人授权书</w:t>
      </w:r>
    </w:p>
    <w:p>
      <w:pPr>
        <w:rPr>
          <w:b/>
          <w:szCs w:val="28"/>
        </w:rPr>
      </w:pPr>
    </w:p>
    <w:p>
      <w:pPr>
        <w:spacing w:line="360" w:lineRule="auto"/>
        <w:ind w:firstLine="560" w:firstLineChars="200"/>
        <w:rPr>
          <w:szCs w:val="28"/>
        </w:rPr>
      </w:pPr>
      <w:r>
        <w:rPr>
          <w:rFonts w:hint="eastAsia"/>
          <w:szCs w:val="28"/>
        </w:rPr>
        <w:t>本授权委托书声明：我</w:t>
      </w:r>
      <w:r>
        <w:rPr>
          <w:rFonts w:hint="eastAsia"/>
          <w:szCs w:val="28"/>
          <w:u w:val="single"/>
        </w:rPr>
        <w:t xml:space="preserve">   </w:t>
      </w:r>
      <w:r>
        <w:rPr>
          <w:szCs w:val="28"/>
          <w:u w:val="single"/>
        </w:rPr>
        <w:t xml:space="preserve">  </w:t>
      </w:r>
      <w:r>
        <w:rPr>
          <w:rFonts w:hint="eastAsia"/>
          <w:szCs w:val="28"/>
          <w:u w:val="single"/>
        </w:rPr>
        <w:t xml:space="preserve">  </w:t>
      </w:r>
      <w:r>
        <w:rPr>
          <w:rFonts w:hint="eastAsia"/>
          <w:szCs w:val="28"/>
        </w:rPr>
        <w:t>系</w:t>
      </w:r>
      <w:r>
        <w:rPr>
          <w:rFonts w:hint="eastAsia"/>
          <w:szCs w:val="28"/>
          <w:u w:val="single"/>
        </w:rPr>
        <w:t xml:space="preserve">      </w:t>
      </w:r>
      <w:r>
        <w:rPr>
          <w:rFonts w:hint="eastAsia"/>
          <w:szCs w:val="28"/>
        </w:rPr>
        <w:t>的法定代表人，现授权</w:t>
      </w:r>
      <w:r>
        <w:rPr>
          <w:rFonts w:hint="eastAsia"/>
          <w:szCs w:val="28"/>
          <w:u w:val="single"/>
        </w:rPr>
        <w:t xml:space="preserve">     </w:t>
      </w:r>
      <w:r>
        <w:rPr>
          <w:rFonts w:hint="eastAsia"/>
          <w:szCs w:val="28"/>
        </w:rPr>
        <w:t>为我公司(机构)委托代理人，以本公司(机构)的名义参加</w:t>
      </w:r>
      <w:r>
        <w:rPr>
          <w:rFonts w:hint="eastAsia"/>
          <w:szCs w:val="28"/>
          <w:u w:val="single"/>
        </w:rPr>
        <w:t xml:space="preserve"> </w:t>
      </w:r>
      <w:r>
        <w:rPr>
          <w:szCs w:val="28"/>
          <w:u w:val="single"/>
        </w:rPr>
        <w:t xml:space="preserve">       </w:t>
      </w:r>
      <w:r>
        <w:rPr>
          <w:rFonts w:hint="eastAsia"/>
          <w:szCs w:val="28"/>
        </w:rPr>
        <w:t>项目的比选活动。委托代理人在本项目比选活动和采购合同谈判过程中所签署的一切文件和处理与之有关的一切事务，我及我的公司均予以承认并全部承担其产生的所有权利和义务。</w:t>
      </w:r>
    </w:p>
    <w:p>
      <w:pPr>
        <w:spacing w:line="360" w:lineRule="auto"/>
        <w:ind w:firstLine="537" w:firstLineChars="192"/>
        <w:rPr>
          <w:szCs w:val="28"/>
        </w:rPr>
      </w:pPr>
      <w:r>
        <w:rPr>
          <w:rFonts w:hint="eastAsia"/>
          <w:szCs w:val="28"/>
        </w:rPr>
        <w:t>委托代理人无转委托权。特此委托。</w:t>
      </w:r>
    </w:p>
    <w:p>
      <w:pPr>
        <w:spacing w:line="360" w:lineRule="auto"/>
        <w:rPr>
          <w:szCs w:val="28"/>
        </w:rPr>
      </w:pPr>
    </w:p>
    <w:p>
      <w:pPr>
        <w:spacing w:line="360" w:lineRule="auto"/>
        <w:rPr>
          <w:szCs w:val="28"/>
          <w:u w:val="single"/>
        </w:rPr>
      </w:pPr>
      <w:r>
        <w:rPr>
          <w:rFonts w:hint="eastAsia"/>
          <w:szCs w:val="28"/>
        </w:rPr>
        <w:t>委托代理人：      性别：      年龄：</w:t>
      </w:r>
    </w:p>
    <w:p>
      <w:pPr>
        <w:spacing w:line="360" w:lineRule="auto"/>
        <w:rPr>
          <w:szCs w:val="28"/>
          <w:u w:val="single"/>
        </w:rPr>
      </w:pPr>
      <w:r>
        <w:rPr>
          <w:rFonts w:hint="eastAsia"/>
          <w:szCs w:val="28"/>
        </w:rPr>
        <w:t>部门：            职务：</w:t>
      </w:r>
    </w:p>
    <w:p>
      <w:pPr>
        <w:spacing w:line="360" w:lineRule="auto"/>
        <w:rPr>
          <w:szCs w:val="28"/>
          <w:u w:val="single"/>
        </w:rPr>
      </w:pPr>
      <w:r>
        <w:rPr>
          <w:rFonts w:hint="eastAsia"/>
          <w:szCs w:val="28"/>
        </w:rPr>
        <w:t>法定代表人（签字）： 委托代理人（签字）</w:t>
      </w:r>
      <w:r>
        <w:rPr>
          <w:rFonts w:hint="eastAsia"/>
          <w:szCs w:val="28"/>
          <w:u w:val="single"/>
        </w:rPr>
        <w:t xml:space="preserve">：                </w:t>
      </w:r>
    </w:p>
    <w:p>
      <w:pPr>
        <w:spacing w:line="360" w:lineRule="auto"/>
        <w:rPr>
          <w:szCs w:val="28"/>
        </w:rPr>
      </w:pPr>
    </w:p>
    <w:p>
      <w:pPr>
        <w:spacing w:line="360" w:lineRule="auto"/>
        <w:rPr>
          <w:szCs w:val="28"/>
        </w:rPr>
      </w:pPr>
    </w:p>
    <w:p>
      <w:pPr>
        <w:spacing w:line="360" w:lineRule="auto"/>
        <w:rPr>
          <w:szCs w:val="28"/>
        </w:rPr>
      </w:pPr>
    </w:p>
    <w:p>
      <w:pPr>
        <w:spacing w:line="360" w:lineRule="auto"/>
        <w:ind w:left="6720" w:leftChars="1500" w:hanging="2520" w:hangingChars="900"/>
        <w:rPr>
          <w:szCs w:val="28"/>
          <w:u w:val="single"/>
        </w:rPr>
      </w:pPr>
      <w:r>
        <w:rPr>
          <w:rFonts w:hint="eastAsia"/>
          <w:szCs w:val="28"/>
        </w:rPr>
        <w:t>供应商（盖章）：</w:t>
      </w:r>
    </w:p>
    <w:p>
      <w:pPr>
        <w:spacing w:line="360" w:lineRule="auto"/>
        <w:ind w:left="6720" w:leftChars="1500" w:hanging="2520" w:hangingChars="900"/>
        <w:rPr>
          <w:szCs w:val="28"/>
          <w:u w:val="single"/>
        </w:rPr>
      </w:pPr>
      <w:r>
        <w:rPr>
          <w:rFonts w:hint="eastAsia"/>
          <w:szCs w:val="28"/>
        </w:rPr>
        <w:t>日期：    年   月  日</w:t>
      </w:r>
    </w:p>
    <w:p>
      <w:pPr>
        <w:spacing w:line="360" w:lineRule="auto"/>
        <w:rPr>
          <w:szCs w:val="28"/>
        </w:rPr>
      </w:pPr>
    </w:p>
    <w:p>
      <w:pPr>
        <w:rPr>
          <w:b/>
          <w:szCs w:val="28"/>
        </w:rPr>
      </w:pPr>
      <w:r>
        <w:rPr>
          <w:rFonts w:hint="eastAsia"/>
          <w:b/>
          <w:szCs w:val="28"/>
        </w:rPr>
        <w:t>注：应附法定代表人及委托代理人的身份证复印件。</w:t>
      </w:r>
    </w:p>
    <w:p>
      <w:pPr>
        <w:rPr>
          <w:b/>
          <w:szCs w:val="28"/>
        </w:rPr>
      </w:pPr>
      <w:r>
        <w:rPr>
          <w:rFonts w:hint="eastAsia"/>
          <w:b/>
          <w:szCs w:val="28"/>
        </w:rPr>
        <w:br w:type="page"/>
      </w:r>
      <w:r>
        <w:rPr>
          <w:rFonts w:hint="eastAsia"/>
          <w:b/>
          <w:szCs w:val="28"/>
          <w:lang w:val="en-US" w:eastAsia="zh-CN"/>
        </w:rPr>
        <w:t>4</w:t>
      </w:r>
      <w:r>
        <w:rPr>
          <w:rFonts w:hint="eastAsia"/>
          <w:b/>
          <w:szCs w:val="28"/>
        </w:rPr>
        <w:t>.3比选申请</w:t>
      </w:r>
    </w:p>
    <w:p>
      <w:pPr>
        <w:rPr>
          <w:color w:val="000000" w:themeColor="text1"/>
          <w:szCs w:val="28"/>
        </w:rPr>
      </w:pPr>
      <w:r>
        <w:rPr>
          <w:rFonts w:hint="eastAsia"/>
          <w:color w:val="000000" w:themeColor="text1"/>
          <w:szCs w:val="28"/>
        </w:rPr>
        <w:t>XXXXXXX：</w:t>
      </w:r>
    </w:p>
    <w:p>
      <w:pPr>
        <w:ind w:firstLine="560" w:firstLineChars="200"/>
        <w:rPr>
          <w:szCs w:val="28"/>
        </w:rPr>
      </w:pPr>
      <w:r>
        <w:rPr>
          <w:rFonts w:hint="eastAsia"/>
          <w:szCs w:val="28"/>
        </w:rPr>
        <w:t>一、我公司非常愿意参加</w:t>
      </w:r>
      <w:r>
        <w:rPr>
          <w:rFonts w:hint="eastAsia"/>
          <w:szCs w:val="28"/>
          <w:u w:val="single"/>
        </w:rPr>
        <w:t xml:space="preserve"> </w:t>
      </w:r>
      <w:r>
        <w:rPr>
          <w:szCs w:val="28"/>
          <w:u w:val="single"/>
        </w:rPr>
        <w:t xml:space="preserve">     </w:t>
      </w:r>
      <w:r>
        <w:rPr>
          <w:rFonts w:hint="eastAsia"/>
          <w:szCs w:val="28"/>
        </w:rPr>
        <w:t>项目的比选。作为合法行使其职责的代表，在审查和完全理解了所提供的比选文件后以下签字人在此作为我公司的授权代表参加你们组织的</w:t>
      </w:r>
      <w:r>
        <w:rPr>
          <w:rFonts w:hint="eastAsia"/>
          <w:szCs w:val="28"/>
          <w:u w:val="single"/>
        </w:rPr>
        <w:t xml:space="preserve"> </w:t>
      </w:r>
      <w:r>
        <w:rPr>
          <w:szCs w:val="28"/>
          <w:u w:val="single"/>
        </w:rPr>
        <w:t xml:space="preserve">     </w:t>
      </w:r>
      <w:r>
        <w:rPr>
          <w:rFonts w:hint="eastAsia"/>
          <w:szCs w:val="28"/>
        </w:rPr>
        <w:t>项目。</w:t>
      </w:r>
    </w:p>
    <w:p>
      <w:pPr>
        <w:ind w:firstLine="560" w:firstLineChars="200"/>
        <w:rPr>
          <w:szCs w:val="28"/>
        </w:rPr>
      </w:pPr>
      <w:r>
        <w:rPr>
          <w:rFonts w:hint="eastAsia"/>
          <w:szCs w:val="28"/>
        </w:rPr>
        <w:t>二、我公司对所提交的所有比选申请文件负责。你方或授权代表在此被授权可对我公司进行查询或调查，以证实有关本申请提交的文件和资料的真实性。</w:t>
      </w:r>
    </w:p>
    <w:p>
      <w:pPr>
        <w:ind w:firstLine="560" w:firstLineChars="200"/>
        <w:rPr>
          <w:szCs w:val="28"/>
        </w:rPr>
      </w:pPr>
      <w:r>
        <w:rPr>
          <w:rFonts w:hint="eastAsia"/>
          <w:szCs w:val="28"/>
        </w:rPr>
        <w:t>三、我公司完全理解比选人因法律和政策原因取消比选以及拒绝所有的比选申请文件，并对此类任何行动不承担任何责任的行为。</w:t>
      </w:r>
    </w:p>
    <w:p>
      <w:pPr>
        <w:ind w:firstLine="560" w:firstLineChars="200"/>
        <w:rPr>
          <w:szCs w:val="28"/>
        </w:rPr>
      </w:pPr>
      <w:r>
        <w:rPr>
          <w:rFonts w:hint="eastAsia"/>
          <w:szCs w:val="28"/>
        </w:rPr>
        <w:t>四、由于本次比选是业主组织，我公司完全理解比选人可能因某种正当原因而改变比选结果(即使已签字合同)或重新比选而不承担任何责任的行为。</w:t>
      </w:r>
    </w:p>
    <w:p>
      <w:pPr>
        <w:rPr>
          <w:szCs w:val="28"/>
        </w:rPr>
      </w:pPr>
    </w:p>
    <w:p>
      <w:pPr>
        <w:spacing w:line="360" w:lineRule="auto"/>
        <w:ind w:left="6580" w:leftChars="1100" w:hanging="3500" w:hangingChars="1250"/>
        <w:rPr>
          <w:szCs w:val="28"/>
          <w:u w:val="single"/>
        </w:rPr>
      </w:pPr>
      <w:r>
        <w:rPr>
          <w:rFonts w:hint="eastAsia"/>
          <w:szCs w:val="28"/>
        </w:rPr>
        <w:t>供应商（盖章）：</w:t>
      </w:r>
    </w:p>
    <w:p>
      <w:pPr>
        <w:ind w:firstLine="3080" w:firstLineChars="1100"/>
        <w:rPr>
          <w:szCs w:val="28"/>
        </w:rPr>
      </w:pPr>
      <w:r>
        <w:rPr>
          <w:rFonts w:hint="eastAsia"/>
          <w:szCs w:val="28"/>
        </w:rPr>
        <w:t>法定代表人或委托代理人（签字）：</w:t>
      </w:r>
      <w:r>
        <w:rPr>
          <w:rFonts w:hint="eastAsia"/>
          <w:szCs w:val="28"/>
          <w:u w:val="single"/>
        </w:rPr>
        <w:t xml:space="preserve">                </w:t>
      </w:r>
    </w:p>
    <w:p>
      <w:pPr>
        <w:spacing w:line="360" w:lineRule="auto"/>
        <w:ind w:firstLine="3080" w:firstLineChars="1100"/>
        <w:rPr>
          <w:szCs w:val="28"/>
        </w:rPr>
      </w:pPr>
      <w:r>
        <w:rPr>
          <w:rFonts w:hint="eastAsia"/>
          <w:szCs w:val="28"/>
        </w:rPr>
        <w:t xml:space="preserve">日期：    年  </w:t>
      </w:r>
      <w:r>
        <w:rPr>
          <w:szCs w:val="28"/>
        </w:rPr>
        <w:t xml:space="preserve"> </w:t>
      </w:r>
      <w:r>
        <w:rPr>
          <w:rFonts w:hint="eastAsia"/>
          <w:szCs w:val="28"/>
        </w:rPr>
        <w:t xml:space="preserve"> 月  </w:t>
      </w:r>
      <w:r>
        <w:rPr>
          <w:szCs w:val="28"/>
        </w:rPr>
        <w:t xml:space="preserve"> </w:t>
      </w:r>
      <w:r>
        <w:rPr>
          <w:rFonts w:hint="eastAsia"/>
          <w:szCs w:val="28"/>
        </w:rPr>
        <w:t xml:space="preserve"> 日</w:t>
      </w:r>
    </w:p>
    <w:p>
      <w:pPr>
        <w:rPr>
          <w:b/>
          <w:szCs w:val="28"/>
        </w:rPr>
      </w:pPr>
      <w:r>
        <w:rPr>
          <w:rFonts w:hint="eastAsia"/>
          <w:szCs w:val="28"/>
        </w:rPr>
        <w:br w:type="page"/>
      </w:r>
      <w:r>
        <w:rPr>
          <w:rFonts w:hint="eastAsia"/>
          <w:b/>
          <w:szCs w:val="28"/>
          <w:lang w:val="en-US" w:eastAsia="zh-CN"/>
        </w:rPr>
        <w:t>4</w:t>
      </w:r>
      <w:r>
        <w:rPr>
          <w:rFonts w:hint="eastAsia"/>
          <w:b/>
          <w:szCs w:val="28"/>
        </w:rPr>
        <w:t>.4申请人资质文件</w:t>
      </w:r>
    </w:p>
    <w:p>
      <w:pPr>
        <w:pStyle w:val="5"/>
        <w:rPr>
          <w:szCs w:val="28"/>
        </w:rPr>
      </w:pPr>
      <w:r>
        <w:rPr>
          <w:rFonts w:hint="eastAsia"/>
          <w:szCs w:val="28"/>
        </w:rPr>
        <w:t>报名供应商应提供以下有效的资质证明文件：</w:t>
      </w:r>
    </w:p>
    <w:p>
      <w:pPr>
        <w:pStyle w:val="5"/>
        <w:rPr>
          <w:szCs w:val="28"/>
        </w:rPr>
      </w:pPr>
      <w:r>
        <w:rPr>
          <w:rFonts w:hint="eastAsia"/>
          <w:szCs w:val="28"/>
        </w:rPr>
        <w:t>(1)营业执照复印件</w:t>
      </w:r>
    </w:p>
    <w:p>
      <w:pPr>
        <w:pStyle w:val="5"/>
        <w:rPr>
          <w:szCs w:val="28"/>
        </w:rPr>
      </w:pPr>
      <w:r>
        <w:rPr>
          <w:rFonts w:hint="eastAsia"/>
          <w:szCs w:val="28"/>
        </w:rPr>
        <w:t xml:space="preserve">(2)组织机构代码复印件 </w:t>
      </w:r>
    </w:p>
    <w:p>
      <w:pPr>
        <w:pStyle w:val="5"/>
        <w:rPr>
          <w:szCs w:val="28"/>
        </w:rPr>
      </w:pPr>
      <w:r>
        <w:rPr>
          <w:rFonts w:hint="eastAsia"/>
          <w:szCs w:val="28"/>
        </w:rPr>
        <w:t>(3)税务登记证复印件</w:t>
      </w:r>
    </w:p>
    <w:p>
      <w:pPr>
        <w:ind w:left="832" w:leftChars="147" w:hanging="420" w:hangingChars="150"/>
      </w:pPr>
      <w:r>
        <w:rPr>
          <w:rFonts w:hint="eastAsia"/>
        </w:rPr>
        <w:t>(4)</w:t>
      </w:r>
      <w:r>
        <w:rPr>
          <w:rFonts w:hint="eastAsia"/>
          <w:szCs w:val="28"/>
        </w:rPr>
        <w:t>满足《中华人民共和国政府采购法》第二十二条规定要求的</w:t>
      </w:r>
      <w:r>
        <w:rPr>
          <w:szCs w:val="28"/>
        </w:rPr>
        <w:t>承诺函。</w:t>
      </w:r>
    </w:p>
    <w:p>
      <w:pPr>
        <w:rPr>
          <w:b/>
          <w:szCs w:val="28"/>
        </w:rPr>
        <w:sectPr>
          <w:pgSz w:w="11906" w:h="16838"/>
          <w:pgMar w:top="1418" w:right="1286" w:bottom="1134" w:left="1418" w:header="851" w:footer="992" w:gutter="0"/>
          <w:cols w:space="720" w:num="1"/>
          <w:docGrid w:type="lines" w:linePitch="312" w:charSpace="0"/>
        </w:sectPr>
      </w:pPr>
      <w:r>
        <w:rPr>
          <w:rFonts w:hint="eastAsia"/>
          <w:b/>
          <w:szCs w:val="28"/>
        </w:rPr>
        <w:t>注：以上材料提供复印件并加盖单位公章。</w:t>
      </w:r>
    </w:p>
    <w:p>
      <w:pPr>
        <w:tabs>
          <w:tab w:val="left" w:pos="567"/>
          <w:tab w:val="left" w:pos="709"/>
          <w:tab w:val="left" w:pos="1134"/>
        </w:tabs>
        <w:jc w:val="left"/>
        <w:rPr>
          <w:b/>
          <w:szCs w:val="28"/>
        </w:rPr>
      </w:pPr>
      <w:r>
        <w:rPr>
          <w:rFonts w:hint="eastAsia"/>
          <w:b/>
          <w:szCs w:val="28"/>
          <w:lang w:val="en-US" w:eastAsia="zh-CN"/>
        </w:rPr>
        <w:t>4</w:t>
      </w:r>
      <w:r>
        <w:rPr>
          <w:rFonts w:hint="eastAsia"/>
          <w:b/>
          <w:szCs w:val="28"/>
        </w:rPr>
        <w:t>.5</w:t>
      </w:r>
      <w:r>
        <w:rPr>
          <w:b/>
          <w:szCs w:val="28"/>
        </w:rPr>
        <w:t>商务应答表</w:t>
      </w:r>
    </w:p>
    <w:p>
      <w:pPr>
        <w:widowControl/>
        <w:spacing w:line="400" w:lineRule="exact"/>
        <w:ind w:firstLine="560" w:firstLineChars="200"/>
        <w:jc w:val="left"/>
        <w:rPr>
          <w:szCs w:val="28"/>
        </w:rPr>
      </w:pPr>
      <w:r>
        <w:rPr>
          <w:szCs w:val="28"/>
        </w:rPr>
        <w:t>采购项目名称：</w:t>
      </w:r>
    </w:p>
    <w:p>
      <w:pPr>
        <w:pStyle w:val="8"/>
        <w:pBdr>
          <w:bottom w:val="none" w:color="auto" w:sz="0" w:space="0"/>
        </w:pBdr>
        <w:tabs>
          <w:tab w:val="clear" w:pos="4153"/>
          <w:tab w:val="clear" w:pos="8306"/>
        </w:tabs>
        <w:snapToGrid/>
        <w:spacing w:afterLines="50" w:line="400" w:lineRule="exact"/>
        <w:jc w:val="left"/>
        <w:rPr>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779"/>
        <w:gridCol w:w="2779"/>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51" w:type="dxa"/>
            <w:vAlign w:val="center"/>
          </w:tcPr>
          <w:p>
            <w:pPr>
              <w:jc w:val="center"/>
              <w:rPr>
                <w:szCs w:val="28"/>
              </w:rPr>
            </w:pPr>
            <w:r>
              <w:rPr>
                <w:szCs w:val="28"/>
              </w:rPr>
              <w:t>序号</w:t>
            </w:r>
          </w:p>
        </w:tc>
        <w:tc>
          <w:tcPr>
            <w:tcW w:w="2779" w:type="dxa"/>
            <w:vAlign w:val="center"/>
          </w:tcPr>
          <w:p>
            <w:pPr>
              <w:jc w:val="center"/>
              <w:rPr>
                <w:szCs w:val="28"/>
              </w:rPr>
            </w:pPr>
            <w:r>
              <w:rPr>
                <w:szCs w:val="28"/>
              </w:rPr>
              <w:t>商务要求</w:t>
            </w:r>
          </w:p>
        </w:tc>
        <w:tc>
          <w:tcPr>
            <w:tcW w:w="2779" w:type="dxa"/>
            <w:vAlign w:val="center"/>
          </w:tcPr>
          <w:p>
            <w:pPr>
              <w:jc w:val="center"/>
              <w:rPr>
                <w:szCs w:val="28"/>
              </w:rPr>
            </w:pPr>
            <w:r>
              <w:rPr>
                <w:szCs w:val="28"/>
              </w:rPr>
              <w:t>响应文件响应</w:t>
            </w:r>
          </w:p>
        </w:tc>
        <w:tc>
          <w:tcPr>
            <w:tcW w:w="2779" w:type="dxa"/>
            <w:vAlign w:val="center"/>
          </w:tcPr>
          <w:p>
            <w:pPr>
              <w:jc w:val="center"/>
              <w:rPr>
                <w:szCs w:val="28"/>
              </w:rPr>
            </w:pPr>
            <w:r>
              <w:rPr>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51" w:type="dxa"/>
            <w:vAlign w:val="center"/>
          </w:tcPr>
          <w:p>
            <w:pPr>
              <w:jc w:val="center"/>
              <w:rPr>
                <w:szCs w:val="28"/>
              </w:rPr>
            </w:pPr>
            <w:r>
              <w:rPr>
                <w:rFonts w:hint="eastAsia"/>
                <w:szCs w:val="28"/>
              </w:rPr>
              <w:t>1</w:t>
            </w:r>
          </w:p>
        </w:tc>
        <w:tc>
          <w:tcPr>
            <w:tcW w:w="2779" w:type="dxa"/>
            <w:vAlign w:val="center"/>
          </w:tcPr>
          <w:p>
            <w:pPr>
              <w:jc w:val="center"/>
              <w:rPr>
                <w:szCs w:val="28"/>
              </w:rPr>
            </w:pPr>
            <w:r>
              <w:rPr>
                <w:szCs w:val="28"/>
              </w:rPr>
              <w:t>服务期限</w:t>
            </w:r>
          </w:p>
        </w:tc>
        <w:tc>
          <w:tcPr>
            <w:tcW w:w="2779" w:type="dxa"/>
            <w:vAlign w:val="center"/>
          </w:tcPr>
          <w:p>
            <w:pPr>
              <w:jc w:val="center"/>
              <w:rPr>
                <w:szCs w:val="28"/>
              </w:rPr>
            </w:pPr>
          </w:p>
        </w:tc>
        <w:tc>
          <w:tcPr>
            <w:tcW w:w="2779" w:type="dxa"/>
            <w:vAlign w:val="center"/>
          </w:tcPr>
          <w:p>
            <w:pPr>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51" w:type="dxa"/>
            <w:vAlign w:val="center"/>
          </w:tcPr>
          <w:p>
            <w:pPr>
              <w:jc w:val="center"/>
              <w:rPr>
                <w:szCs w:val="28"/>
              </w:rPr>
            </w:pPr>
            <w:r>
              <w:rPr>
                <w:rFonts w:hint="eastAsia"/>
                <w:szCs w:val="28"/>
              </w:rPr>
              <w:t>2</w:t>
            </w:r>
          </w:p>
        </w:tc>
        <w:tc>
          <w:tcPr>
            <w:tcW w:w="2779" w:type="dxa"/>
            <w:vAlign w:val="center"/>
          </w:tcPr>
          <w:p>
            <w:pPr>
              <w:jc w:val="center"/>
              <w:rPr>
                <w:szCs w:val="28"/>
              </w:rPr>
            </w:pPr>
            <w:r>
              <w:rPr>
                <w:szCs w:val="28"/>
              </w:rPr>
              <w:t>服务地点</w:t>
            </w:r>
          </w:p>
        </w:tc>
        <w:tc>
          <w:tcPr>
            <w:tcW w:w="2779" w:type="dxa"/>
            <w:vAlign w:val="center"/>
          </w:tcPr>
          <w:p>
            <w:pPr>
              <w:jc w:val="center"/>
              <w:rPr>
                <w:szCs w:val="28"/>
              </w:rPr>
            </w:pPr>
          </w:p>
        </w:tc>
        <w:tc>
          <w:tcPr>
            <w:tcW w:w="2779" w:type="dxa"/>
            <w:vAlign w:val="center"/>
          </w:tcPr>
          <w:p>
            <w:pPr>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51" w:type="dxa"/>
            <w:vAlign w:val="center"/>
          </w:tcPr>
          <w:p>
            <w:pPr>
              <w:jc w:val="center"/>
              <w:rPr>
                <w:szCs w:val="28"/>
              </w:rPr>
            </w:pPr>
            <w:r>
              <w:rPr>
                <w:rFonts w:hint="eastAsia"/>
                <w:szCs w:val="28"/>
              </w:rPr>
              <w:t>3</w:t>
            </w:r>
          </w:p>
        </w:tc>
        <w:tc>
          <w:tcPr>
            <w:tcW w:w="2779" w:type="dxa"/>
            <w:vAlign w:val="center"/>
          </w:tcPr>
          <w:p>
            <w:pPr>
              <w:jc w:val="center"/>
              <w:rPr>
                <w:szCs w:val="28"/>
              </w:rPr>
            </w:pPr>
            <w:r>
              <w:rPr>
                <w:szCs w:val="28"/>
              </w:rPr>
              <w:t>付款方式</w:t>
            </w:r>
          </w:p>
        </w:tc>
        <w:tc>
          <w:tcPr>
            <w:tcW w:w="2779" w:type="dxa"/>
            <w:vAlign w:val="center"/>
          </w:tcPr>
          <w:p>
            <w:pPr>
              <w:jc w:val="center"/>
              <w:rPr>
                <w:szCs w:val="28"/>
              </w:rPr>
            </w:pPr>
          </w:p>
        </w:tc>
        <w:tc>
          <w:tcPr>
            <w:tcW w:w="2779" w:type="dxa"/>
            <w:vAlign w:val="center"/>
          </w:tcPr>
          <w:p>
            <w:pPr>
              <w:jc w:val="center"/>
              <w:rPr>
                <w:szCs w:val="28"/>
              </w:rPr>
            </w:pPr>
          </w:p>
        </w:tc>
      </w:tr>
    </w:tbl>
    <w:p>
      <w:pPr>
        <w:ind w:firstLine="560" w:firstLineChars="200"/>
        <w:rPr>
          <w:szCs w:val="28"/>
        </w:rPr>
      </w:pPr>
    </w:p>
    <w:p>
      <w:pPr>
        <w:ind w:firstLine="560" w:firstLineChars="200"/>
        <w:rPr>
          <w:szCs w:val="28"/>
        </w:rPr>
      </w:pPr>
    </w:p>
    <w:p>
      <w:pPr>
        <w:adjustRightInd w:val="0"/>
        <w:spacing w:line="400" w:lineRule="exact"/>
        <w:ind w:firstLine="560" w:firstLineChars="200"/>
        <w:jc w:val="left"/>
        <w:rPr>
          <w:szCs w:val="28"/>
        </w:rPr>
      </w:pPr>
    </w:p>
    <w:p>
      <w:pPr>
        <w:adjustRightInd w:val="0"/>
        <w:spacing w:line="400" w:lineRule="exact"/>
        <w:ind w:firstLine="4760" w:firstLineChars="1700"/>
        <w:jc w:val="left"/>
        <w:rPr>
          <w:szCs w:val="28"/>
        </w:rPr>
      </w:pPr>
      <w:r>
        <w:rPr>
          <w:szCs w:val="28"/>
        </w:rPr>
        <w:t>供应商名称：（盖单位公章）</w:t>
      </w:r>
    </w:p>
    <w:p>
      <w:pPr>
        <w:adjustRightInd w:val="0"/>
        <w:spacing w:line="400" w:lineRule="exact"/>
        <w:ind w:firstLine="4760" w:firstLineChars="1700"/>
        <w:jc w:val="left"/>
        <w:rPr>
          <w:szCs w:val="28"/>
        </w:rPr>
      </w:pPr>
      <w:r>
        <w:rPr>
          <w:szCs w:val="28"/>
        </w:rPr>
        <w:t xml:space="preserve">法定代表人或授权代表：      </w:t>
      </w:r>
    </w:p>
    <w:p>
      <w:pPr>
        <w:adjustRightInd w:val="0"/>
        <w:spacing w:line="400" w:lineRule="exact"/>
        <w:ind w:firstLine="4760" w:firstLineChars="1700"/>
        <w:jc w:val="left"/>
        <w:rPr>
          <w:szCs w:val="28"/>
        </w:rPr>
      </w:pPr>
      <w:r>
        <w:rPr>
          <w:szCs w:val="28"/>
        </w:rPr>
        <w:t xml:space="preserve">日期：  </w:t>
      </w:r>
    </w:p>
    <w:p>
      <w:pPr>
        <w:tabs>
          <w:tab w:val="left" w:pos="567"/>
          <w:tab w:val="left" w:pos="709"/>
          <w:tab w:val="left" w:pos="1134"/>
        </w:tabs>
        <w:jc w:val="left"/>
        <w:rPr>
          <w:b/>
          <w:szCs w:val="28"/>
        </w:rPr>
      </w:pPr>
    </w:p>
    <w:p>
      <w:pPr>
        <w:tabs>
          <w:tab w:val="left" w:pos="567"/>
          <w:tab w:val="left" w:pos="709"/>
          <w:tab w:val="left" w:pos="1134"/>
        </w:tabs>
        <w:jc w:val="left"/>
        <w:rPr>
          <w:b/>
          <w:szCs w:val="28"/>
        </w:rPr>
        <w:sectPr>
          <w:pgSz w:w="11906" w:h="16838"/>
          <w:pgMar w:top="1418" w:right="1286" w:bottom="1134" w:left="1418" w:header="851" w:footer="992" w:gutter="0"/>
          <w:cols w:space="720" w:num="1"/>
          <w:docGrid w:type="lines" w:linePitch="312" w:charSpace="0"/>
        </w:sectPr>
      </w:pPr>
    </w:p>
    <w:p>
      <w:pPr>
        <w:tabs>
          <w:tab w:val="left" w:pos="567"/>
          <w:tab w:val="left" w:pos="709"/>
          <w:tab w:val="left" w:pos="1134"/>
        </w:tabs>
        <w:jc w:val="left"/>
        <w:rPr>
          <w:b/>
          <w:szCs w:val="28"/>
        </w:rPr>
      </w:pPr>
      <w:r>
        <w:rPr>
          <w:rFonts w:hint="eastAsia"/>
          <w:b/>
          <w:szCs w:val="28"/>
          <w:lang w:val="en-US" w:eastAsia="zh-CN"/>
        </w:rPr>
        <w:t>4</w:t>
      </w:r>
      <w:r>
        <w:rPr>
          <w:rFonts w:hint="eastAsia"/>
          <w:b/>
          <w:szCs w:val="28"/>
        </w:rPr>
        <w:t>.6</w:t>
      </w:r>
      <w:r>
        <w:rPr>
          <w:b/>
          <w:szCs w:val="28"/>
        </w:rPr>
        <w:t>供应商本项目管理、技术、服务人员情况表</w:t>
      </w:r>
    </w:p>
    <w:p>
      <w:pPr>
        <w:widowControl/>
        <w:spacing w:line="400" w:lineRule="exact"/>
        <w:ind w:firstLine="560" w:firstLineChars="200"/>
        <w:jc w:val="left"/>
        <w:rPr>
          <w:szCs w:val="28"/>
        </w:rPr>
      </w:pPr>
      <w:r>
        <w:rPr>
          <w:szCs w:val="28"/>
        </w:rPr>
        <w:t>采购项目名称：</w:t>
      </w:r>
    </w:p>
    <w:p>
      <w:pPr>
        <w:widowControl/>
        <w:spacing w:line="400" w:lineRule="exact"/>
        <w:ind w:firstLine="560" w:firstLineChars="200"/>
        <w:jc w:val="left"/>
        <w:rPr>
          <w:szCs w:val="28"/>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7"/>
        <w:gridCol w:w="1036"/>
        <w:gridCol w:w="1680"/>
        <w:gridCol w:w="1134"/>
        <w:gridCol w:w="992"/>
        <w:gridCol w:w="851"/>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33" w:type="dxa"/>
            <w:vMerge w:val="restart"/>
            <w:vAlign w:val="center"/>
          </w:tcPr>
          <w:p>
            <w:pPr>
              <w:jc w:val="center"/>
              <w:rPr>
                <w:b/>
                <w:szCs w:val="28"/>
              </w:rPr>
            </w:pPr>
            <w:r>
              <w:rPr>
                <w:b/>
                <w:szCs w:val="28"/>
              </w:rPr>
              <w:t>类别</w:t>
            </w:r>
          </w:p>
        </w:tc>
        <w:tc>
          <w:tcPr>
            <w:tcW w:w="1037" w:type="dxa"/>
            <w:vMerge w:val="restart"/>
            <w:vAlign w:val="center"/>
          </w:tcPr>
          <w:p>
            <w:pPr>
              <w:jc w:val="center"/>
              <w:rPr>
                <w:b/>
                <w:szCs w:val="28"/>
              </w:rPr>
            </w:pPr>
            <w:r>
              <w:rPr>
                <w:b/>
                <w:szCs w:val="28"/>
              </w:rPr>
              <w:t>职务</w:t>
            </w:r>
          </w:p>
        </w:tc>
        <w:tc>
          <w:tcPr>
            <w:tcW w:w="1036" w:type="dxa"/>
            <w:vMerge w:val="restart"/>
            <w:vAlign w:val="center"/>
          </w:tcPr>
          <w:p>
            <w:pPr>
              <w:jc w:val="center"/>
              <w:rPr>
                <w:b/>
                <w:szCs w:val="28"/>
              </w:rPr>
            </w:pPr>
            <w:r>
              <w:rPr>
                <w:b/>
                <w:szCs w:val="28"/>
              </w:rPr>
              <w:t>姓名</w:t>
            </w:r>
          </w:p>
        </w:tc>
        <w:tc>
          <w:tcPr>
            <w:tcW w:w="1680" w:type="dxa"/>
            <w:vMerge w:val="restart"/>
            <w:vAlign w:val="center"/>
          </w:tcPr>
          <w:p>
            <w:pPr>
              <w:jc w:val="center"/>
              <w:rPr>
                <w:b/>
                <w:szCs w:val="28"/>
              </w:rPr>
            </w:pPr>
            <w:r>
              <w:rPr>
                <w:b/>
                <w:szCs w:val="28"/>
              </w:rPr>
              <w:t>职称</w:t>
            </w:r>
          </w:p>
        </w:tc>
        <w:tc>
          <w:tcPr>
            <w:tcW w:w="1134" w:type="dxa"/>
            <w:vMerge w:val="restart"/>
            <w:vAlign w:val="center"/>
          </w:tcPr>
          <w:p>
            <w:pPr>
              <w:jc w:val="center"/>
              <w:rPr>
                <w:b/>
                <w:szCs w:val="28"/>
              </w:rPr>
            </w:pPr>
            <w:r>
              <w:rPr>
                <w:b/>
                <w:szCs w:val="28"/>
              </w:rPr>
              <w:t>常住地</w:t>
            </w:r>
          </w:p>
        </w:tc>
        <w:tc>
          <w:tcPr>
            <w:tcW w:w="3686" w:type="dxa"/>
            <w:gridSpan w:val="4"/>
            <w:vAlign w:val="center"/>
          </w:tcPr>
          <w:p>
            <w:pPr>
              <w:jc w:val="center"/>
              <w:rPr>
                <w:b/>
                <w:szCs w:val="28"/>
              </w:rPr>
            </w:pPr>
            <w:r>
              <w:rPr>
                <w:b/>
                <w:szCs w:val="28"/>
              </w:rPr>
              <w:t>相关资料（无可不提供）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33" w:type="dxa"/>
            <w:vMerge w:val="continue"/>
            <w:vAlign w:val="center"/>
          </w:tcPr>
          <w:p>
            <w:pPr>
              <w:jc w:val="center"/>
              <w:rPr>
                <w:b/>
                <w:szCs w:val="28"/>
              </w:rPr>
            </w:pPr>
          </w:p>
        </w:tc>
        <w:tc>
          <w:tcPr>
            <w:tcW w:w="1037" w:type="dxa"/>
            <w:vMerge w:val="continue"/>
            <w:vAlign w:val="center"/>
          </w:tcPr>
          <w:p>
            <w:pPr>
              <w:jc w:val="center"/>
              <w:rPr>
                <w:b/>
                <w:szCs w:val="28"/>
              </w:rPr>
            </w:pPr>
          </w:p>
        </w:tc>
        <w:tc>
          <w:tcPr>
            <w:tcW w:w="1036" w:type="dxa"/>
            <w:vMerge w:val="continue"/>
            <w:vAlign w:val="center"/>
          </w:tcPr>
          <w:p>
            <w:pPr>
              <w:jc w:val="center"/>
              <w:rPr>
                <w:b/>
                <w:szCs w:val="28"/>
              </w:rPr>
            </w:pPr>
          </w:p>
        </w:tc>
        <w:tc>
          <w:tcPr>
            <w:tcW w:w="1680" w:type="dxa"/>
            <w:vMerge w:val="continue"/>
            <w:vAlign w:val="center"/>
          </w:tcPr>
          <w:p>
            <w:pPr>
              <w:jc w:val="center"/>
              <w:rPr>
                <w:b/>
                <w:szCs w:val="28"/>
              </w:rPr>
            </w:pPr>
          </w:p>
        </w:tc>
        <w:tc>
          <w:tcPr>
            <w:tcW w:w="1134" w:type="dxa"/>
            <w:vMerge w:val="continue"/>
            <w:vAlign w:val="center"/>
          </w:tcPr>
          <w:p>
            <w:pPr>
              <w:jc w:val="center"/>
              <w:rPr>
                <w:b/>
                <w:szCs w:val="28"/>
              </w:rPr>
            </w:pPr>
          </w:p>
        </w:tc>
        <w:tc>
          <w:tcPr>
            <w:tcW w:w="992" w:type="dxa"/>
            <w:vAlign w:val="center"/>
          </w:tcPr>
          <w:p>
            <w:pPr>
              <w:jc w:val="center"/>
              <w:rPr>
                <w:b/>
                <w:szCs w:val="28"/>
              </w:rPr>
            </w:pPr>
            <w:r>
              <w:rPr>
                <w:b/>
                <w:szCs w:val="28"/>
              </w:rPr>
              <w:t>证书</w:t>
            </w:r>
          </w:p>
          <w:p>
            <w:pPr>
              <w:jc w:val="center"/>
              <w:rPr>
                <w:b/>
                <w:szCs w:val="28"/>
              </w:rPr>
            </w:pPr>
            <w:r>
              <w:rPr>
                <w:b/>
                <w:szCs w:val="28"/>
              </w:rPr>
              <w:t>名称</w:t>
            </w:r>
          </w:p>
        </w:tc>
        <w:tc>
          <w:tcPr>
            <w:tcW w:w="851" w:type="dxa"/>
            <w:vAlign w:val="center"/>
          </w:tcPr>
          <w:p>
            <w:pPr>
              <w:jc w:val="center"/>
              <w:rPr>
                <w:b/>
                <w:szCs w:val="28"/>
              </w:rPr>
            </w:pPr>
            <w:r>
              <w:rPr>
                <w:b/>
                <w:szCs w:val="28"/>
              </w:rPr>
              <w:t>级别</w:t>
            </w:r>
          </w:p>
        </w:tc>
        <w:tc>
          <w:tcPr>
            <w:tcW w:w="850" w:type="dxa"/>
            <w:vAlign w:val="center"/>
          </w:tcPr>
          <w:p>
            <w:pPr>
              <w:jc w:val="center"/>
              <w:rPr>
                <w:b/>
                <w:szCs w:val="28"/>
              </w:rPr>
            </w:pPr>
            <w:r>
              <w:rPr>
                <w:b/>
                <w:szCs w:val="28"/>
              </w:rPr>
              <w:t>证号</w:t>
            </w:r>
          </w:p>
        </w:tc>
        <w:tc>
          <w:tcPr>
            <w:tcW w:w="993" w:type="dxa"/>
            <w:vAlign w:val="center"/>
          </w:tcPr>
          <w:p>
            <w:pPr>
              <w:jc w:val="center"/>
              <w:rPr>
                <w:b/>
                <w:szCs w:val="28"/>
              </w:rPr>
            </w:pPr>
            <w:r>
              <w:rPr>
                <w:b/>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vMerge w:val="restart"/>
            <w:vAlign w:val="center"/>
          </w:tcPr>
          <w:p>
            <w:pPr>
              <w:jc w:val="center"/>
              <w:rPr>
                <w:szCs w:val="28"/>
              </w:rPr>
            </w:pPr>
          </w:p>
        </w:tc>
        <w:tc>
          <w:tcPr>
            <w:tcW w:w="1037" w:type="dxa"/>
          </w:tcPr>
          <w:p>
            <w:pPr>
              <w:rPr>
                <w:szCs w:val="28"/>
              </w:rPr>
            </w:pPr>
          </w:p>
        </w:tc>
        <w:tc>
          <w:tcPr>
            <w:tcW w:w="1036" w:type="dxa"/>
          </w:tcPr>
          <w:p>
            <w:pPr>
              <w:rPr>
                <w:szCs w:val="28"/>
              </w:rPr>
            </w:pPr>
          </w:p>
        </w:tc>
        <w:tc>
          <w:tcPr>
            <w:tcW w:w="1680" w:type="dxa"/>
          </w:tcPr>
          <w:p>
            <w:pPr>
              <w:rPr>
                <w:szCs w:val="28"/>
              </w:rPr>
            </w:pPr>
          </w:p>
        </w:tc>
        <w:tc>
          <w:tcPr>
            <w:tcW w:w="1134" w:type="dxa"/>
          </w:tcPr>
          <w:p>
            <w:pPr>
              <w:rPr>
                <w:szCs w:val="28"/>
              </w:rPr>
            </w:pPr>
          </w:p>
        </w:tc>
        <w:tc>
          <w:tcPr>
            <w:tcW w:w="992" w:type="dxa"/>
          </w:tcPr>
          <w:p>
            <w:pPr>
              <w:rPr>
                <w:szCs w:val="28"/>
              </w:rPr>
            </w:pPr>
          </w:p>
        </w:tc>
        <w:tc>
          <w:tcPr>
            <w:tcW w:w="851" w:type="dxa"/>
          </w:tcPr>
          <w:p>
            <w:pPr>
              <w:rPr>
                <w:szCs w:val="28"/>
              </w:rPr>
            </w:pPr>
          </w:p>
        </w:tc>
        <w:tc>
          <w:tcPr>
            <w:tcW w:w="850" w:type="dxa"/>
          </w:tcPr>
          <w:p>
            <w:pPr>
              <w:rPr>
                <w:szCs w:val="28"/>
              </w:rPr>
            </w:pPr>
          </w:p>
        </w:tc>
        <w:tc>
          <w:tcPr>
            <w:tcW w:w="993"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vMerge w:val="continue"/>
            <w:vAlign w:val="center"/>
          </w:tcPr>
          <w:p>
            <w:pPr>
              <w:jc w:val="center"/>
              <w:rPr>
                <w:szCs w:val="28"/>
              </w:rPr>
            </w:pPr>
          </w:p>
        </w:tc>
        <w:tc>
          <w:tcPr>
            <w:tcW w:w="1037" w:type="dxa"/>
          </w:tcPr>
          <w:p>
            <w:pPr>
              <w:rPr>
                <w:szCs w:val="28"/>
              </w:rPr>
            </w:pPr>
          </w:p>
        </w:tc>
        <w:tc>
          <w:tcPr>
            <w:tcW w:w="1036" w:type="dxa"/>
          </w:tcPr>
          <w:p>
            <w:pPr>
              <w:rPr>
                <w:szCs w:val="28"/>
              </w:rPr>
            </w:pPr>
          </w:p>
        </w:tc>
        <w:tc>
          <w:tcPr>
            <w:tcW w:w="1680" w:type="dxa"/>
          </w:tcPr>
          <w:p>
            <w:pPr>
              <w:rPr>
                <w:szCs w:val="28"/>
              </w:rPr>
            </w:pPr>
          </w:p>
        </w:tc>
        <w:tc>
          <w:tcPr>
            <w:tcW w:w="1134" w:type="dxa"/>
          </w:tcPr>
          <w:p>
            <w:pPr>
              <w:rPr>
                <w:szCs w:val="28"/>
              </w:rPr>
            </w:pPr>
          </w:p>
        </w:tc>
        <w:tc>
          <w:tcPr>
            <w:tcW w:w="992" w:type="dxa"/>
          </w:tcPr>
          <w:p>
            <w:pPr>
              <w:rPr>
                <w:szCs w:val="28"/>
              </w:rPr>
            </w:pPr>
          </w:p>
        </w:tc>
        <w:tc>
          <w:tcPr>
            <w:tcW w:w="851" w:type="dxa"/>
          </w:tcPr>
          <w:p>
            <w:pPr>
              <w:rPr>
                <w:szCs w:val="28"/>
              </w:rPr>
            </w:pPr>
          </w:p>
        </w:tc>
        <w:tc>
          <w:tcPr>
            <w:tcW w:w="850" w:type="dxa"/>
          </w:tcPr>
          <w:p>
            <w:pPr>
              <w:rPr>
                <w:szCs w:val="28"/>
              </w:rPr>
            </w:pPr>
          </w:p>
        </w:tc>
        <w:tc>
          <w:tcPr>
            <w:tcW w:w="993"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33" w:type="dxa"/>
            <w:vMerge w:val="continue"/>
            <w:vAlign w:val="center"/>
          </w:tcPr>
          <w:p>
            <w:pPr>
              <w:jc w:val="center"/>
              <w:rPr>
                <w:szCs w:val="28"/>
              </w:rPr>
            </w:pPr>
          </w:p>
        </w:tc>
        <w:tc>
          <w:tcPr>
            <w:tcW w:w="1037" w:type="dxa"/>
          </w:tcPr>
          <w:p>
            <w:pPr>
              <w:rPr>
                <w:szCs w:val="28"/>
              </w:rPr>
            </w:pPr>
          </w:p>
        </w:tc>
        <w:tc>
          <w:tcPr>
            <w:tcW w:w="1036" w:type="dxa"/>
          </w:tcPr>
          <w:p>
            <w:pPr>
              <w:rPr>
                <w:szCs w:val="28"/>
              </w:rPr>
            </w:pPr>
          </w:p>
        </w:tc>
        <w:tc>
          <w:tcPr>
            <w:tcW w:w="1680" w:type="dxa"/>
          </w:tcPr>
          <w:p>
            <w:pPr>
              <w:rPr>
                <w:szCs w:val="28"/>
              </w:rPr>
            </w:pPr>
          </w:p>
        </w:tc>
        <w:tc>
          <w:tcPr>
            <w:tcW w:w="1134" w:type="dxa"/>
          </w:tcPr>
          <w:p>
            <w:pPr>
              <w:rPr>
                <w:szCs w:val="28"/>
              </w:rPr>
            </w:pPr>
          </w:p>
        </w:tc>
        <w:tc>
          <w:tcPr>
            <w:tcW w:w="992" w:type="dxa"/>
          </w:tcPr>
          <w:p>
            <w:pPr>
              <w:rPr>
                <w:szCs w:val="28"/>
              </w:rPr>
            </w:pPr>
          </w:p>
        </w:tc>
        <w:tc>
          <w:tcPr>
            <w:tcW w:w="851" w:type="dxa"/>
          </w:tcPr>
          <w:p>
            <w:pPr>
              <w:rPr>
                <w:szCs w:val="28"/>
              </w:rPr>
            </w:pPr>
          </w:p>
        </w:tc>
        <w:tc>
          <w:tcPr>
            <w:tcW w:w="850" w:type="dxa"/>
          </w:tcPr>
          <w:p>
            <w:pPr>
              <w:rPr>
                <w:szCs w:val="28"/>
              </w:rPr>
            </w:pPr>
          </w:p>
        </w:tc>
        <w:tc>
          <w:tcPr>
            <w:tcW w:w="993"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33" w:type="dxa"/>
            <w:vMerge w:val="restart"/>
            <w:vAlign w:val="center"/>
          </w:tcPr>
          <w:p>
            <w:pPr>
              <w:jc w:val="center"/>
              <w:rPr>
                <w:szCs w:val="28"/>
              </w:rPr>
            </w:pPr>
          </w:p>
        </w:tc>
        <w:tc>
          <w:tcPr>
            <w:tcW w:w="1037" w:type="dxa"/>
          </w:tcPr>
          <w:p>
            <w:pPr>
              <w:rPr>
                <w:szCs w:val="28"/>
              </w:rPr>
            </w:pPr>
          </w:p>
        </w:tc>
        <w:tc>
          <w:tcPr>
            <w:tcW w:w="1036" w:type="dxa"/>
          </w:tcPr>
          <w:p>
            <w:pPr>
              <w:rPr>
                <w:szCs w:val="28"/>
              </w:rPr>
            </w:pPr>
          </w:p>
        </w:tc>
        <w:tc>
          <w:tcPr>
            <w:tcW w:w="1680" w:type="dxa"/>
          </w:tcPr>
          <w:p>
            <w:pPr>
              <w:rPr>
                <w:szCs w:val="28"/>
              </w:rPr>
            </w:pPr>
          </w:p>
        </w:tc>
        <w:tc>
          <w:tcPr>
            <w:tcW w:w="1134" w:type="dxa"/>
          </w:tcPr>
          <w:p>
            <w:pPr>
              <w:rPr>
                <w:szCs w:val="28"/>
              </w:rPr>
            </w:pPr>
          </w:p>
        </w:tc>
        <w:tc>
          <w:tcPr>
            <w:tcW w:w="992" w:type="dxa"/>
          </w:tcPr>
          <w:p>
            <w:pPr>
              <w:rPr>
                <w:szCs w:val="28"/>
              </w:rPr>
            </w:pPr>
          </w:p>
        </w:tc>
        <w:tc>
          <w:tcPr>
            <w:tcW w:w="851" w:type="dxa"/>
          </w:tcPr>
          <w:p>
            <w:pPr>
              <w:rPr>
                <w:szCs w:val="28"/>
              </w:rPr>
            </w:pPr>
          </w:p>
        </w:tc>
        <w:tc>
          <w:tcPr>
            <w:tcW w:w="850" w:type="dxa"/>
          </w:tcPr>
          <w:p>
            <w:pPr>
              <w:rPr>
                <w:szCs w:val="28"/>
              </w:rPr>
            </w:pPr>
          </w:p>
        </w:tc>
        <w:tc>
          <w:tcPr>
            <w:tcW w:w="993"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vMerge w:val="continue"/>
            <w:vAlign w:val="center"/>
          </w:tcPr>
          <w:p>
            <w:pPr>
              <w:jc w:val="center"/>
              <w:rPr>
                <w:szCs w:val="28"/>
              </w:rPr>
            </w:pPr>
          </w:p>
        </w:tc>
        <w:tc>
          <w:tcPr>
            <w:tcW w:w="1037" w:type="dxa"/>
          </w:tcPr>
          <w:p>
            <w:pPr>
              <w:rPr>
                <w:szCs w:val="28"/>
              </w:rPr>
            </w:pPr>
          </w:p>
        </w:tc>
        <w:tc>
          <w:tcPr>
            <w:tcW w:w="1036" w:type="dxa"/>
          </w:tcPr>
          <w:p>
            <w:pPr>
              <w:rPr>
                <w:szCs w:val="28"/>
              </w:rPr>
            </w:pPr>
          </w:p>
        </w:tc>
        <w:tc>
          <w:tcPr>
            <w:tcW w:w="1680" w:type="dxa"/>
          </w:tcPr>
          <w:p>
            <w:pPr>
              <w:rPr>
                <w:szCs w:val="28"/>
              </w:rPr>
            </w:pPr>
          </w:p>
        </w:tc>
        <w:tc>
          <w:tcPr>
            <w:tcW w:w="1134" w:type="dxa"/>
          </w:tcPr>
          <w:p>
            <w:pPr>
              <w:rPr>
                <w:szCs w:val="28"/>
              </w:rPr>
            </w:pPr>
          </w:p>
        </w:tc>
        <w:tc>
          <w:tcPr>
            <w:tcW w:w="992" w:type="dxa"/>
          </w:tcPr>
          <w:p>
            <w:pPr>
              <w:rPr>
                <w:szCs w:val="28"/>
              </w:rPr>
            </w:pPr>
          </w:p>
        </w:tc>
        <w:tc>
          <w:tcPr>
            <w:tcW w:w="851" w:type="dxa"/>
          </w:tcPr>
          <w:p>
            <w:pPr>
              <w:rPr>
                <w:szCs w:val="28"/>
              </w:rPr>
            </w:pPr>
          </w:p>
        </w:tc>
        <w:tc>
          <w:tcPr>
            <w:tcW w:w="850" w:type="dxa"/>
          </w:tcPr>
          <w:p>
            <w:pPr>
              <w:rPr>
                <w:szCs w:val="28"/>
              </w:rPr>
            </w:pPr>
          </w:p>
        </w:tc>
        <w:tc>
          <w:tcPr>
            <w:tcW w:w="993"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33" w:type="dxa"/>
            <w:vMerge w:val="continue"/>
            <w:vAlign w:val="center"/>
          </w:tcPr>
          <w:p>
            <w:pPr>
              <w:jc w:val="center"/>
              <w:rPr>
                <w:szCs w:val="28"/>
              </w:rPr>
            </w:pPr>
          </w:p>
        </w:tc>
        <w:tc>
          <w:tcPr>
            <w:tcW w:w="1037" w:type="dxa"/>
          </w:tcPr>
          <w:p>
            <w:pPr>
              <w:rPr>
                <w:szCs w:val="28"/>
              </w:rPr>
            </w:pPr>
          </w:p>
        </w:tc>
        <w:tc>
          <w:tcPr>
            <w:tcW w:w="1036" w:type="dxa"/>
          </w:tcPr>
          <w:p>
            <w:pPr>
              <w:rPr>
                <w:szCs w:val="28"/>
              </w:rPr>
            </w:pPr>
          </w:p>
        </w:tc>
        <w:tc>
          <w:tcPr>
            <w:tcW w:w="1680" w:type="dxa"/>
          </w:tcPr>
          <w:p>
            <w:pPr>
              <w:rPr>
                <w:szCs w:val="28"/>
              </w:rPr>
            </w:pPr>
          </w:p>
        </w:tc>
        <w:tc>
          <w:tcPr>
            <w:tcW w:w="1134" w:type="dxa"/>
          </w:tcPr>
          <w:p>
            <w:pPr>
              <w:rPr>
                <w:szCs w:val="28"/>
              </w:rPr>
            </w:pPr>
          </w:p>
        </w:tc>
        <w:tc>
          <w:tcPr>
            <w:tcW w:w="992" w:type="dxa"/>
          </w:tcPr>
          <w:p>
            <w:pPr>
              <w:rPr>
                <w:szCs w:val="28"/>
              </w:rPr>
            </w:pPr>
          </w:p>
        </w:tc>
        <w:tc>
          <w:tcPr>
            <w:tcW w:w="851" w:type="dxa"/>
          </w:tcPr>
          <w:p>
            <w:pPr>
              <w:rPr>
                <w:szCs w:val="28"/>
              </w:rPr>
            </w:pPr>
          </w:p>
        </w:tc>
        <w:tc>
          <w:tcPr>
            <w:tcW w:w="850" w:type="dxa"/>
          </w:tcPr>
          <w:p>
            <w:pPr>
              <w:rPr>
                <w:szCs w:val="28"/>
              </w:rPr>
            </w:pPr>
          </w:p>
        </w:tc>
        <w:tc>
          <w:tcPr>
            <w:tcW w:w="993"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33" w:type="dxa"/>
            <w:vMerge w:val="restart"/>
            <w:vAlign w:val="center"/>
          </w:tcPr>
          <w:p>
            <w:pPr>
              <w:jc w:val="center"/>
              <w:rPr>
                <w:szCs w:val="28"/>
              </w:rPr>
            </w:pPr>
          </w:p>
        </w:tc>
        <w:tc>
          <w:tcPr>
            <w:tcW w:w="1037" w:type="dxa"/>
          </w:tcPr>
          <w:p>
            <w:pPr>
              <w:rPr>
                <w:szCs w:val="28"/>
              </w:rPr>
            </w:pPr>
          </w:p>
        </w:tc>
        <w:tc>
          <w:tcPr>
            <w:tcW w:w="1036" w:type="dxa"/>
          </w:tcPr>
          <w:p>
            <w:pPr>
              <w:rPr>
                <w:szCs w:val="28"/>
              </w:rPr>
            </w:pPr>
          </w:p>
        </w:tc>
        <w:tc>
          <w:tcPr>
            <w:tcW w:w="1680" w:type="dxa"/>
          </w:tcPr>
          <w:p>
            <w:pPr>
              <w:rPr>
                <w:szCs w:val="28"/>
              </w:rPr>
            </w:pPr>
          </w:p>
        </w:tc>
        <w:tc>
          <w:tcPr>
            <w:tcW w:w="1134" w:type="dxa"/>
          </w:tcPr>
          <w:p>
            <w:pPr>
              <w:rPr>
                <w:szCs w:val="28"/>
              </w:rPr>
            </w:pPr>
          </w:p>
        </w:tc>
        <w:tc>
          <w:tcPr>
            <w:tcW w:w="992" w:type="dxa"/>
          </w:tcPr>
          <w:p>
            <w:pPr>
              <w:rPr>
                <w:szCs w:val="28"/>
              </w:rPr>
            </w:pPr>
          </w:p>
        </w:tc>
        <w:tc>
          <w:tcPr>
            <w:tcW w:w="851" w:type="dxa"/>
          </w:tcPr>
          <w:p>
            <w:pPr>
              <w:rPr>
                <w:szCs w:val="28"/>
              </w:rPr>
            </w:pPr>
          </w:p>
        </w:tc>
        <w:tc>
          <w:tcPr>
            <w:tcW w:w="850" w:type="dxa"/>
          </w:tcPr>
          <w:p>
            <w:pPr>
              <w:rPr>
                <w:szCs w:val="28"/>
              </w:rPr>
            </w:pPr>
          </w:p>
        </w:tc>
        <w:tc>
          <w:tcPr>
            <w:tcW w:w="993"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vMerge w:val="continue"/>
          </w:tcPr>
          <w:p>
            <w:pPr>
              <w:rPr>
                <w:szCs w:val="28"/>
              </w:rPr>
            </w:pPr>
          </w:p>
        </w:tc>
        <w:tc>
          <w:tcPr>
            <w:tcW w:w="1037" w:type="dxa"/>
          </w:tcPr>
          <w:p>
            <w:pPr>
              <w:rPr>
                <w:szCs w:val="28"/>
              </w:rPr>
            </w:pPr>
          </w:p>
        </w:tc>
        <w:tc>
          <w:tcPr>
            <w:tcW w:w="1036" w:type="dxa"/>
          </w:tcPr>
          <w:p>
            <w:pPr>
              <w:rPr>
                <w:szCs w:val="28"/>
              </w:rPr>
            </w:pPr>
          </w:p>
        </w:tc>
        <w:tc>
          <w:tcPr>
            <w:tcW w:w="1680" w:type="dxa"/>
          </w:tcPr>
          <w:p>
            <w:pPr>
              <w:rPr>
                <w:szCs w:val="28"/>
              </w:rPr>
            </w:pPr>
          </w:p>
        </w:tc>
        <w:tc>
          <w:tcPr>
            <w:tcW w:w="1134" w:type="dxa"/>
          </w:tcPr>
          <w:p>
            <w:pPr>
              <w:rPr>
                <w:szCs w:val="28"/>
              </w:rPr>
            </w:pPr>
          </w:p>
        </w:tc>
        <w:tc>
          <w:tcPr>
            <w:tcW w:w="992" w:type="dxa"/>
          </w:tcPr>
          <w:p>
            <w:pPr>
              <w:rPr>
                <w:szCs w:val="28"/>
              </w:rPr>
            </w:pPr>
          </w:p>
        </w:tc>
        <w:tc>
          <w:tcPr>
            <w:tcW w:w="851" w:type="dxa"/>
          </w:tcPr>
          <w:p>
            <w:pPr>
              <w:rPr>
                <w:szCs w:val="28"/>
              </w:rPr>
            </w:pPr>
          </w:p>
        </w:tc>
        <w:tc>
          <w:tcPr>
            <w:tcW w:w="850" w:type="dxa"/>
          </w:tcPr>
          <w:p>
            <w:pPr>
              <w:rPr>
                <w:szCs w:val="28"/>
              </w:rPr>
            </w:pPr>
          </w:p>
        </w:tc>
        <w:tc>
          <w:tcPr>
            <w:tcW w:w="993"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33" w:type="dxa"/>
            <w:vMerge w:val="continue"/>
          </w:tcPr>
          <w:p>
            <w:pPr>
              <w:rPr>
                <w:szCs w:val="28"/>
              </w:rPr>
            </w:pPr>
          </w:p>
        </w:tc>
        <w:tc>
          <w:tcPr>
            <w:tcW w:w="1037" w:type="dxa"/>
          </w:tcPr>
          <w:p>
            <w:pPr>
              <w:rPr>
                <w:szCs w:val="28"/>
              </w:rPr>
            </w:pPr>
          </w:p>
        </w:tc>
        <w:tc>
          <w:tcPr>
            <w:tcW w:w="1036" w:type="dxa"/>
          </w:tcPr>
          <w:p>
            <w:pPr>
              <w:rPr>
                <w:szCs w:val="28"/>
              </w:rPr>
            </w:pPr>
          </w:p>
        </w:tc>
        <w:tc>
          <w:tcPr>
            <w:tcW w:w="1680" w:type="dxa"/>
          </w:tcPr>
          <w:p>
            <w:pPr>
              <w:rPr>
                <w:szCs w:val="28"/>
              </w:rPr>
            </w:pPr>
          </w:p>
        </w:tc>
        <w:tc>
          <w:tcPr>
            <w:tcW w:w="1134" w:type="dxa"/>
          </w:tcPr>
          <w:p>
            <w:pPr>
              <w:rPr>
                <w:szCs w:val="28"/>
              </w:rPr>
            </w:pPr>
          </w:p>
        </w:tc>
        <w:tc>
          <w:tcPr>
            <w:tcW w:w="992" w:type="dxa"/>
          </w:tcPr>
          <w:p>
            <w:pPr>
              <w:rPr>
                <w:szCs w:val="28"/>
              </w:rPr>
            </w:pPr>
          </w:p>
        </w:tc>
        <w:tc>
          <w:tcPr>
            <w:tcW w:w="851" w:type="dxa"/>
          </w:tcPr>
          <w:p>
            <w:pPr>
              <w:rPr>
                <w:szCs w:val="28"/>
              </w:rPr>
            </w:pPr>
          </w:p>
        </w:tc>
        <w:tc>
          <w:tcPr>
            <w:tcW w:w="850" w:type="dxa"/>
          </w:tcPr>
          <w:p>
            <w:pPr>
              <w:rPr>
                <w:szCs w:val="28"/>
              </w:rPr>
            </w:pPr>
          </w:p>
        </w:tc>
        <w:tc>
          <w:tcPr>
            <w:tcW w:w="993" w:type="dxa"/>
          </w:tcPr>
          <w:p>
            <w:pPr>
              <w:rPr>
                <w:szCs w:val="28"/>
              </w:rPr>
            </w:pPr>
          </w:p>
        </w:tc>
      </w:tr>
    </w:tbl>
    <w:p>
      <w:pPr>
        <w:rPr>
          <w:szCs w:val="28"/>
        </w:rPr>
      </w:pPr>
    </w:p>
    <w:p>
      <w:pPr>
        <w:rPr>
          <w:sz w:val="24"/>
          <w:szCs w:val="24"/>
        </w:rPr>
      </w:pPr>
      <w:r>
        <w:rPr>
          <w:sz w:val="24"/>
          <w:szCs w:val="24"/>
        </w:rPr>
        <w:t>注：1．以上表格格式行可增减。</w:t>
      </w:r>
    </w:p>
    <w:p>
      <w:pPr>
        <w:spacing w:line="400" w:lineRule="exact"/>
        <w:ind w:firstLine="480" w:firstLineChars="200"/>
        <w:rPr>
          <w:sz w:val="24"/>
          <w:szCs w:val="24"/>
        </w:rPr>
      </w:pPr>
      <w:r>
        <w:rPr>
          <w:sz w:val="24"/>
          <w:szCs w:val="24"/>
        </w:rPr>
        <w:t>2．证明材料详见综合评分明细表。</w:t>
      </w:r>
    </w:p>
    <w:p>
      <w:pPr>
        <w:rPr>
          <w:szCs w:val="28"/>
        </w:rPr>
      </w:pPr>
    </w:p>
    <w:p>
      <w:pPr>
        <w:rPr>
          <w:szCs w:val="28"/>
        </w:rPr>
      </w:pPr>
    </w:p>
    <w:p>
      <w:pPr>
        <w:adjustRightInd w:val="0"/>
        <w:spacing w:line="400" w:lineRule="exact"/>
        <w:ind w:firstLine="4480" w:firstLineChars="1600"/>
        <w:jc w:val="left"/>
        <w:rPr>
          <w:szCs w:val="28"/>
        </w:rPr>
      </w:pPr>
      <w:r>
        <w:rPr>
          <w:szCs w:val="28"/>
        </w:rPr>
        <w:t>供应商名称：（盖单位公章）</w:t>
      </w:r>
    </w:p>
    <w:p>
      <w:pPr>
        <w:adjustRightInd w:val="0"/>
        <w:spacing w:line="400" w:lineRule="exact"/>
        <w:ind w:firstLine="4480" w:firstLineChars="1600"/>
        <w:jc w:val="left"/>
        <w:rPr>
          <w:szCs w:val="28"/>
        </w:rPr>
      </w:pPr>
      <w:r>
        <w:rPr>
          <w:szCs w:val="28"/>
        </w:rPr>
        <w:t>法定代表人或授权代表：</w:t>
      </w:r>
    </w:p>
    <w:p>
      <w:pPr>
        <w:adjustRightInd w:val="0"/>
        <w:spacing w:line="400" w:lineRule="exact"/>
        <w:ind w:firstLine="4480" w:firstLineChars="1600"/>
        <w:jc w:val="left"/>
        <w:rPr>
          <w:szCs w:val="28"/>
        </w:rPr>
      </w:pPr>
      <w:r>
        <w:rPr>
          <w:szCs w:val="28"/>
        </w:rPr>
        <w:t>日期：</w:t>
      </w:r>
    </w:p>
    <w:p>
      <w:pPr>
        <w:rPr>
          <w:szCs w:val="21"/>
        </w:rPr>
        <w:sectPr>
          <w:pgSz w:w="11906" w:h="16838"/>
          <w:pgMar w:top="1418" w:right="1286" w:bottom="1134" w:left="1418" w:header="851" w:footer="992" w:gutter="0"/>
          <w:cols w:space="720" w:num="1"/>
          <w:docGrid w:type="lines" w:linePitch="312" w:charSpace="0"/>
        </w:sectPr>
      </w:pPr>
    </w:p>
    <w:p>
      <w:pPr>
        <w:rPr>
          <w:b/>
          <w:szCs w:val="28"/>
        </w:rPr>
      </w:pPr>
      <w:r>
        <w:rPr>
          <w:rFonts w:hint="eastAsia"/>
          <w:b/>
          <w:szCs w:val="28"/>
          <w:lang w:val="en-US" w:eastAsia="zh-CN"/>
        </w:rPr>
        <w:t>4</w:t>
      </w:r>
      <w:r>
        <w:rPr>
          <w:rFonts w:hint="eastAsia"/>
          <w:b/>
          <w:szCs w:val="28"/>
        </w:rPr>
        <w:t>.7申请人针对本项目的技术服务方案</w:t>
      </w:r>
    </w:p>
    <w:p>
      <w:pPr>
        <w:ind w:firstLine="560" w:firstLineChars="200"/>
        <w:jc w:val="left"/>
        <w:rPr>
          <w:szCs w:val="28"/>
        </w:rPr>
      </w:pPr>
      <w:r>
        <w:rPr>
          <w:szCs w:val="28"/>
        </w:rPr>
        <w:t>4.7.1</w:t>
      </w:r>
      <w:r>
        <w:rPr>
          <w:rFonts w:hint="eastAsia"/>
          <w:szCs w:val="28"/>
        </w:rPr>
        <w:t>编制方案应根据本项目的特点和需求，实事求是详细的进行方案的编制，不得违反法律法规规定，不得夸大其词，不得空口许诺，应具有可操作性。方案中应详细说明具体流程，注明每个工作环节的具体工作时间，并做出相应承诺。</w:t>
      </w:r>
    </w:p>
    <w:p>
      <w:pPr>
        <w:spacing w:line="360" w:lineRule="auto"/>
        <w:jc w:val="left"/>
        <w:rPr>
          <w:szCs w:val="28"/>
        </w:rPr>
      </w:pPr>
      <w:r>
        <w:rPr>
          <w:rFonts w:hint="eastAsia"/>
          <w:szCs w:val="28"/>
        </w:rPr>
        <w:t xml:space="preserve"> </w:t>
      </w:r>
      <w:r>
        <w:rPr>
          <w:szCs w:val="28"/>
        </w:rPr>
        <w:t xml:space="preserve">   4.7.2</w:t>
      </w:r>
      <w:r>
        <w:rPr>
          <w:rFonts w:hint="eastAsia"/>
          <w:szCs w:val="28"/>
        </w:rPr>
        <w:t>实施方案</w:t>
      </w:r>
      <w:r>
        <w:rPr>
          <w:szCs w:val="28"/>
        </w:rPr>
        <w:t>由供应商自行编写，格式不限，</w:t>
      </w:r>
      <w:r>
        <w:rPr>
          <w:rFonts w:hint="eastAsia"/>
          <w:szCs w:val="28"/>
        </w:rPr>
        <w:t>应包括但不限于以下内容：详细服务内容、廉政、保密、内控制度、拟开展技术服务工作的程序和时间安排、拟从事本项目的相关专业人员配备情况等。</w:t>
      </w:r>
    </w:p>
    <w:p>
      <w:pPr>
        <w:spacing w:line="360" w:lineRule="auto"/>
        <w:rPr>
          <w:szCs w:val="28"/>
        </w:rPr>
        <w:sectPr>
          <w:pgSz w:w="11906" w:h="16838"/>
          <w:pgMar w:top="1418" w:right="1286" w:bottom="1134" w:left="1418" w:header="851" w:footer="992" w:gutter="0"/>
          <w:cols w:space="720" w:num="1"/>
          <w:docGrid w:type="lines" w:linePitch="312" w:charSpace="0"/>
        </w:sectPr>
      </w:pPr>
    </w:p>
    <w:p>
      <w:pPr>
        <w:spacing w:line="360" w:lineRule="auto"/>
        <w:rPr>
          <w:b/>
          <w:szCs w:val="28"/>
        </w:rPr>
      </w:pPr>
      <w:r>
        <w:rPr>
          <w:rFonts w:hint="eastAsia"/>
          <w:b/>
          <w:szCs w:val="28"/>
          <w:lang w:val="en-US" w:eastAsia="zh-CN"/>
        </w:rPr>
        <w:t>4</w:t>
      </w:r>
      <w:r>
        <w:rPr>
          <w:rFonts w:hint="eastAsia"/>
          <w:b/>
          <w:szCs w:val="28"/>
        </w:rPr>
        <w:t>.8其它相关证明材料</w:t>
      </w:r>
    </w:p>
    <w:p>
      <w:pPr>
        <w:ind w:firstLine="560" w:firstLineChars="200"/>
        <w:rPr>
          <w:b/>
          <w:szCs w:val="28"/>
        </w:rPr>
      </w:pPr>
      <w:r>
        <w:rPr>
          <w:rFonts w:hint="eastAsia"/>
          <w:szCs w:val="28"/>
        </w:rPr>
        <w:t>报名供应商提供</w:t>
      </w:r>
      <w:bookmarkStart w:id="6" w:name="_GoBack"/>
      <w:bookmarkEnd w:id="6"/>
      <w:r>
        <w:rPr>
          <w:rFonts w:hint="eastAsia"/>
          <w:szCs w:val="28"/>
        </w:rPr>
        <w:t>的其它真实有效的证明材料。</w:t>
      </w:r>
    </w:p>
    <w:p>
      <w:pPr>
        <w:rPr>
          <w:b/>
          <w:szCs w:val="28"/>
        </w:rPr>
        <w:sectPr>
          <w:pgSz w:w="11906" w:h="16838"/>
          <w:pgMar w:top="1418" w:right="1286" w:bottom="1134" w:left="1418" w:header="851" w:footer="992" w:gutter="0"/>
          <w:cols w:space="720" w:num="1"/>
          <w:docGrid w:type="lines" w:linePitch="312" w:charSpace="0"/>
        </w:sectPr>
      </w:pPr>
    </w:p>
    <w:p>
      <w:pPr>
        <w:rPr>
          <w:b/>
          <w:szCs w:val="28"/>
        </w:rPr>
      </w:pPr>
      <w:r>
        <w:rPr>
          <w:rFonts w:hint="eastAsia"/>
          <w:b/>
          <w:szCs w:val="28"/>
          <w:lang w:val="en-US" w:eastAsia="zh-CN"/>
        </w:rPr>
        <w:t>4</w:t>
      </w:r>
      <w:r>
        <w:rPr>
          <w:rFonts w:hint="eastAsia"/>
          <w:b/>
          <w:szCs w:val="28"/>
        </w:rPr>
        <w:t>.9</w:t>
      </w:r>
      <w:r>
        <w:rPr>
          <w:b/>
          <w:szCs w:val="28"/>
        </w:rPr>
        <w:t>报价</w:t>
      </w:r>
      <w:r>
        <w:rPr>
          <w:rFonts w:hint="eastAsia"/>
          <w:b/>
          <w:szCs w:val="28"/>
        </w:rPr>
        <w:t>函</w:t>
      </w:r>
      <w:r>
        <w:rPr>
          <w:b/>
          <w:szCs w:val="28"/>
        </w:rPr>
        <w:t>及报价一览表</w:t>
      </w:r>
    </w:p>
    <w:p>
      <w:pPr>
        <w:rPr>
          <w:b/>
          <w:szCs w:val="28"/>
        </w:rPr>
      </w:pPr>
      <w:r>
        <w:rPr>
          <w:rFonts w:hint="eastAsia"/>
          <w:b/>
          <w:szCs w:val="28"/>
          <w:lang w:val="en-US" w:eastAsia="zh-CN"/>
        </w:rPr>
        <w:t>4</w:t>
      </w:r>
      <w:r>
        <w:rPr>
          <w:rFonts w:hint="eastAsia"/>
          <w:b/>
          <w:szCs w:val="28"/>
        </w:rPr>
        <w:t>.</w:t>
      </w:r>
      <w:r>
        <w:rPr>
          <w:b/>
          <w:szCs w:val="28"/>
        </w:rPr>
        <w:t>9.1</w:t>
      </w:r>
      <w:r>
        <w:rPr>
          <w:rFonts w:hint="eastAsia"/>
          <w:b/>
          <w:szCs w:val="28"/>
        </w:rPr>
        <w:t>报价函</w:t>
      </w:r>
    </w:p>
    <w:p>
      <w:pPr>
        <w:spacing w:line="360" w:lineRule="auto"/>
        <w:rPr>
          <w:szCs w:val="28"/>
        </w:rPr>
      </w:pPr>
      <w:r>
        <w:rPr>
          <w:rFonts w:hint="eastAsia"/>
          <w:szCs w:val="28"/>
        </w:rPr>
        <w:t>四川省教育考试院：</w:t>
      </w:r>
    </w:p>
    <w:p>
      <w:pPr>
        <w:spacing w:line="360" w:lineRule="auto"/>
        <w:ind w:firstLine="560" w:firstLineChars="200"/>
        <w:rPr>
          <w:szCs w:val="28"/>
        </w:rPr>
      </w:pPr>
      <w:r>
        <w:rPr>
          <w:szCs w:val="28"/>
        </w:rPr>
        <w:t>1．我方全面研究了</w:t>
      </w:r>
      <w:r>
        <w:rPr>
          <w:szCs w:val="28"/>
          <w:u w:val="single"/>
        </w:rPr>
        <w:t xml:space="preserve">           </w:t>
      </w:r>
      <w:r>
        <w:rPr>
          <w:szCs w:val="28"/>
        </w:rPr>
        <w:t xml:space="preserve"> 项目</w:t>
      </w:r>
      <w:r>
        <w:rPr>
          <w:rFonts w:hint="eastAsia"/>
          <w:szCs w:val="28"/>
        </w:rPr>
        <w:t>比选</w:t>
      </w:r>
      <w:r>
        <w:rPr>
          <w:szCs w:val="28"/>
        </w:rPr>
        <w:t>文件，决定参加贵单位组织的本项目</w:t>
      </w:r>
      <w:r>
        <w:rPr>
          <w:rFonts w:hint="eastAsia"/>
          <w:szCs w:val="28"/>
        </w:rPr>
        <w:t>公开比选</w:t>
      </w:r>
      <w:r>
        <w:rPr>
          <w:szCs w:val="28"/>
        </w:rPr>
        <w:t>。</w:t>
      </w:r>
    </w:p>
    <w:p>
      <w:pPr>
        <w:spacing w:line="360" w:lineRule="auto"/>
        <w:ind w:firstLine="560" w:firstLineChars="200"/>
        <w:rPr>
          <w:szCs w:val="28"/>
        </w:rPr>
      </w:pPr>
      <w:r>
        <w:rPr>
          <w:szCs w:val="28"/>
        </w:rPr>
        <w:t>2．我方自愿按照</w:t>
      </w:r>
      <w:r>
        <w:rPr>
          <w:rFonts w:hint="eastAsia"/>
          <w:szCs w:val="28"/>
        </w:rPr>
        <w:t>比选</w:t>
      </w:r>
      <w:r>
        <w:rPr>
          <w:szCs w:val="28"/>
        </w:rPr>
        <w:t>文件规定的各项要求向采购人提供所需服务采购，报价详见报价一览表。</w:t>
      </w:r>
    </w:p>
    <w:p>
      <w:pPr>
        <w:spacing w:line="360" w:lineRule="auto"/>
        <w:ind w:firstLine="560" w:firstLineChars="200"/>
        <w:rPr>
          <w:szCs w:val="28"/>
        </w:rPr>
      </w:pPr>
      <w:r>
        <w:rPr>
          <w:szCs w:val="28"/>
        </w:rPr>
        <w:t>3．一旦我方成交，我方将严格履行政府采购合同规定的责任和义务。</w:t>
      </w:r>
    </w:p>
    <w:p>
      <w:pPr>
        <w:spacing w:line="360" w:lineRule="auto"/>
        <w:ind w:firstLine="560" w:firstLineChars="200"/>
        <w:rPr>
          <w:szCs w:val="28"/>
        </w:rPr>
      </w:pPr>
      <w:r>
        <w:rPr>
          <w:szCs w:val="28"/>
        </w:rPr>
        <w:t>4．我方为本项目提交的响应文件为正本一份副本两份。</w:t>
      </w:r>
    </w:p>
    <w:p>
      <w:pPr>
        <w:spacing w:line="360" w:lineRule="auto"/>
        <w:ind w:firstLine="560" w:firstLineChars="200"/>
        <w:rPr>
          <w:szCs w:val="28"/>
        </w:rPr>
      </w:pPr>
      <w:r>
        <w:rPr>
          <w:szCs w:val="28"/>
        </w:rPr>
        <w:t>5．我方愿意提供贵单位可能另外要求的，与报价有关的文件资料，并保证我方已提供和将要提供的文件资料是真实、准确的。</w:t>
      </w:r>
    </w:p>
    <w:p>
      <w:pPr>
        <w:spacing w:line="360" w:lineRule="auto"/>
        <w:ind w:firstLine="560" w:firstLineChars="200"/>
        <w:rPr>
          <w:szCs w:val="28"/>
        </w:rPr>
      </w:pPr>
    </w:p>
    <w:p>
      <w:pPr>
        <w:spacing w:line="360" w:lineRule="auto"/>
        <w:ind w:firstLine="560" w:firstLineChars="200"/>
        <w:rPr>
          <w:szCs w:val="28"/>
        </w:rPr>
      </w:pPr>
    </w:p>
    <w:p>
      <w:pPr>
        <w:spacing w:line="360" w:lineRule="auto"/>
        <w:ind w:firstLine="3360" w:firstLineChars="1200"/>
        <w:rPr>
          <w:szCs w:val="28"/>
        </w:rPr>
      </w:pPr>
      <w:r>
        <w:rPr>
          <w:rFonts w:hint="eastAsia"/>
          <w:szCs w:val="28"/>
        </w:rPr>
        <w:t>供应商名称：</w:t>
      </w:r>
      <w:r>
        <w:rPr>
          <w:szCs w:val="28"/>
        </w:rPr>
        <w:t>（盖单位公章）</w:t>
      </w:r>
    </w:p>
    <w:p>
      <w:pPr>
        <w:spacing w:line="360" w:lineRule="auto"/>
        <w:ind w:firstLine="3360" w:firstLineChars="1200"/>
        <w:rPr>
          <w:szCs w:val="28"/>
        </w:rPr>
      </w:pPr>
      <w:r>
        <w:rPr>
          <w:rFonts w:hint="eastAsia"/>
          <w:szCs w:val="28"/>
        </w:rPr>
        <w:t>法定代表人或授权代表（签字或加盖印章）：</w:t>
      </w:r>
    </w:p>
    <w:p>
      <w:pPr>
        <w:spacing w:line="360" w:lineRule="auto"/>
        <w:ind w:firstLine="3360" w:firstLineChars="1200"/>
        <w:rPr>
          <w:szCs w:val="28"/>
        </w:rPr>
      </w:pPr>
      <w:r>
        <w:rPr>
          <w:rFonts w:hint="eastAsia"/>
          <w:szCs w:val="28"/>
        </w:rPr>
        <w:t>日</w:t>
      </w:r>
      <w:r>
        <w:rPr>
          <w:szCs w:val="28"/>
        </w:rPr>
        <w:t>期：</w:t>
      </w:r>
    </w:p>
    <w:p>
      <w:pPr>
        <w:spacing w:line="360" w:lineRule="auto"/>
        <w:rPr>
          <w:b/>
          <w:szCs w:val="28"/>
        </w:rPr>
      </w:pPr>
    </w:p>
    <w:p>
      <w:pPr>
        <w:spacing w:line="360" w:lineRule="auto"/>
        <w:rPr>
          <w:b/>
          <w:szCs w:val="28"/>
        </w:rPr>
      </w:pPr>
    </w:p>
    <w:p>
      <w:pPr>
        <w:spacing w:line="360" w:lineRule="auto"/>
        <w:rPr>
          <w:b/>
          <w:szCs w:val="28"/>
        </w:rPr>
      </w:pPr>
    </w:p>
    <w:p>
      <w:pPr>
        <w:spacing w:line="360" w:lineRule="auto"/>
        <w:rPr>
          <w:b/>
          <w:szCs w:val="28"/>
        </w:rPr>
      </w:pPr>
    </w:p>
    <w:p>
      <w:pPr>
        <w:spacing w:line="360" w:lineRule="auto"/>
        <w:rPr>
          <w:b/>
          <w:szCs w:val="28"/>
        </w:rPr>
      </w:pPr>
    </w:p>
    <w:p>
      <w:pPr>
        <w:jc w:val="left"/>
        <w:rPr>
          <w:b/>
          <w:szCs w:val="28"/>
        </w:rPr>
        <w:sectPr>
          <w:pgSz w:w="11906" w:h="16838"/>
          <w:pgMar w:top="1418" w:right="1286" w:bottom="1134" w:left="1418" w:header="851" w:footer="992" w:gutter="0"/>
          <w:cols w:space="720" w:num="1"/>
          <w:docGrid w:type="lines" w:linePitch="312" w:charSpace="0"/>
        </w:sectPr>
      </w:pPr>
    </w:p>
    <w:p>
      <w:pPr>
        <w:jc w:val="left"/>
        <w:rPr>
          <w:b/>
          <w:szCs w:val="28"/>
        </w:rPr>
      </w:pPr>
      <w:r>
        <w:rPr>
          <w:rFonts w:hint="eastAsia"/>
          <w:b/>
          <w:szCs w:val="28"/>
          <w:lang w:val="en-US" w:eastAsia="zh-CN"/>
        </w:rPr>
        <w:t>4</w:t>
      </w:r>
      <w:r>
        <w:rPr>
          <w:rFonts w:hint="eastAsia"/>
          <w:b/>
          <w:szCs w:val="28"/>
        </w:rPr>
        <w:t>.</w:t>
      </w:r>
      <w:r>
        <w:rPr>
          <w:b/>
          <w:szCs w:val="28"/>
        </w:rPr>
        <w:t>9.2</w:t>
      </w:r>
      <w:r>
        <w:rPr>
          <w:rFonts w:hint="eastAsia"/>
          <w:b/>
          <w:szCs w:val="28"/>
        </w:rPr>
        <w:t>报价一览表</w:t>
      </w:r>
    </w:p>
    <w:p>
      <w:pPr>
        <w:spacing w:line="360" w:lineRule="auto"/>
        <w:ind w:firstLine="560" w:firstLineChars="200"/>
        <w:rPr>
          <w:szCs w:val="28"/>
        </w:rPr>
      </w:pPr>
      <w:r>
        <w:rPr>
          <w:szCs w:val="28"/>
        </w:rPr>
        <w:t>采购项目名称：</w:t>
      </w:r>
    </w:p>
    <w:tbl>
      <w:tblPr>
        <w:tblStyle w:val="11"/>
        <w:tblpPr w:leftFromText="180" w:rightFromText="180" w:vertAnchor="text" w:horzAnchor="page" w:tblpX="1644" w:tblpY="3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543"/>
        <w:gridCol w:w="212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Cs w:val="28"/>
              </w:rPr>
            </w:pPr>
            <w:r>
              <w:rPr>
                <w:b/>
                <w:szCs w:val="28"/>
              </w:rPr>
              <w:t>序号</w:t>
            </w:r>
          </w:p>
        </w:tc>
        <w:tc>
          <w:tcPr>
            <w:tcW w:w="3543" w:type="dxa"/>
            <w:tcBorders>
              <w:top w:val="single" w:color="auto" w:sz="4" w:space="0"/>
              <w:left w:val="single" w:color="auto" w:sz="4" w:space="0"/>
              <w:right w:val="single" w:color="auto" w:sz="4" w:space="0"/>
            </w:tcBorders>
            <w:vAlign w:val="center"/>
          </w:tcPr>
          <w:p>
            <w:pPr>
              <w:spacing w:line="360" w:lineRule="auto"/>
              <w:jc w:val="center"/>
              <w:rPr>
                <w:b/>
                <w:szCs w:val="28"/>
              </w:rPr>
            </w:pPr>
            <w:r>
              <w:rPr>
                <w:b/>
                <w:szCs w:val="28"/>
              </w:rPr>
              <w:t>服务明细</w:t>
            </w:r>
          </w:p>
        </w:tc>
        <w:tc>
          <w:tcPr>
            <w:tcW w:w="2127" w:type="dxa"/>
            <w:tcBorders>
              <w:top w:val="single" w:color="auto" w:sz="4" w:space="0"/>
              <w:left w:val="single" w:color="auto" w:sz="4" w:space="0"/>
              <w:right w:val="single" w:color="auto" w:sz="4" w:space="0"/>
            </w:tcBorders>
            <w:vAlign w:val="center"/>
          </w:tcPr>
          <w:p>
            <w:pPr>
              <w:spacing w:line="360" w:lineRule="auto"/>
              <w:jc w:val="center"/>
              <w:rPr>
                <w:b/>
                <w:szCs w:val="28"/>
              </w:rPr>
            </w:pPr>
            <w:r>
              <w:rPr>
                <w:rFonts w:hint="eastAsia"/>
                <w:b/>
                <w:szCs w:val="28"/>
              </w:rPr>
              <w:t>价格（元）</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Cs w:val="28"/>
              </w:rPr>
            </w:pPr>
            <w:r>
              <w:rPr>
                <w:b/>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1</w:t>
            </w:r>
          </w:p>
        </w:tc>
        <w:tc>
          <w:tcPr>
            <w:tcW w:w="3543" w:type="dxa"/>
            <w:tcBorders>
              <w:left w:val="single" w:color="auto" w:sz="4" w:space="0"/>
              <w:right w:val="single" w:color="auto" w:sz="4" w:space="0"/>
            </w:tcBorders>
          </w:tcPr>
          <w:p>
            <w:pPr>
              <w:spacing w:line="360" w:lineRule="auto"/>
              <w:ind w:firstLine="560" w:firstLineChars="200"/>
              <w:rPr>
                <w:szCs w:val="28"/>
              </w:rPr>
            </w:pPr>
          </w:p>
        </w:tc>
        <w:tc>
          <w:tcPr>
            <w:tcW w:w="2127" w:type="dxa"/>
            <w:tcBorders>
              <w:left w:val="single" w:color="auto" w:sz="4" w:space="0"/>
              <w:right w:val="single" w:color="auto" w:sz="4" w:space="0"/>
            </w:tcBorders>
            <w:vAlign w:val="center"/>
          </w:tcPr>
          <w:p>
            <w:pPr>
              <w:spacing w:line="360" w:lineRule="auto"/>
              <w:ind w:firstLine="560" w:firstLineChars="200"/>
              <w:rPr>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2</w:t>
            </w:r>
          </w:p>
        </w:tc>
        <w:tc>
          <w:tcPr>
            <w:tcW w:w="3543" w:type="dxa"/>
            <w:tcBorders>
              <w:left w:val="single" w:color="auto" w:sz="4" w:space="0"/>
              <w:right w:val="single" w:color="auto" w:sz="4" w:space="0"/>
            </w:tcBorders>
          </w:tcPr>
          <w:p>
            <w:pPr>
              <w:spacing w:line="360" w:lineRule="auto"/>
              <w:ind w:firstLine="560" w:firstLineChars="200"/>
              <w:rPr>
                <w:szCs w:val="28"/>
              </w:rPr>
            </w:pPr>
          </w:p>
        </w:tc>
        <w:tc>
          <w:tcPr>
            <w:tcW w:w="2127" w:type="dxa"/>
            <w:tcBorders>
              <w:left w:val="single" w:color="auto" w:sz="4" w:space="0"/>
              <w:right w:val="single" w:color="auto" w:sz="4" w:space="0"/>
            </w:tcBorders>
            <w:vAlign w:val="center"/>
          </w:tcPr>
          <w:p>
            <w:pPr>
              <w:spacing w:line="360" w:lineRule="auto"/>
              <w:ind w:firstLine="560" w:firstLineChars="200"/>
              <w:rPr>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3</w:t>
            </w:r>
          </w:p>
        </w:tc>
        <w:tc>
          <w:tcPr>
            <w:tcW w:w="3543" w:type="dxa"/>
            <w:tcBorders>
              <w:left w:val="single" w:color="auto" w:sz="4" w:space="0"/>
              <w:right w:val="single" w:color="auto" w:sz="4" w:space="0"/>
            </w:tcBorders>
          </w:tcPr>
          <w:p>
            <w:pPr>
              <w:spacing w:line="360" w:lineRule="auto"/>
              <w:ind w:firstLine="560" w:firstLineChars="200"/>
              <w:rPr>
                <w:szCs w:val="28"/>
              </w:rPr>
            </w:pPr>
          </w:p>
        </w:tc>
        <w:tc>
          <w:tcPr>
            <w:tcW w:w="2127" w:type="dxa"/>
            <w:tcBorders>
              <w:left w:val="single" w:color="auto" w:sz="4" w:space="0"/>
              <w:right w:val="single" w:color="auto" w:sz="4" w:space="0"/>
            </w:tcBorders>
            <w:vAlign w:val="center"/>
          </w:tcPr>
          <w:p>
            <w:pPr>
              <w:spacing w:line="360" w:lineRule="auto"/>
              <w:ind w:firstLine="560" w:firstLineChars="200"/>
              <w:rPr>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w:t>
            </w:r>
          </w:p>
        </w:tc>
        <w:tc>
          <w:tcPr>
            <w:tcW w:w="3543" w:type="dxa"/>
            <w:tcBorders>
              <w:left w:val="single" w:color="auto" w:sz="4" w:space="0"/>
              <w:bottom w:val="single" w:color="auto" w:sz="4" w:space="0"/>
              <w:right w:val="single" w:color="auto" w:sz="4" w:space="0"/>
            </w:tcBorders>
          </w:tcPr>
          <w:p>
            <w:pPr>
              <w:spacing w:line="360" w:lineRule="auto"/>
              <w:ind w:firstLine="560" w:firstLineChars="200"/>
              <w:rPr>
                <w:szCs w:val="28"/>
              </w:rPr>
            </w:pPr>
          </w:p>
        </w:tc>
        <w:tc>
          <w:tcPr>
            <w:tcW w:w="2127" w:type="dxa"/>
            <w:tcBorders>
              <w:left w:val="single" w:color="auto" w:sz="4" w:space="0"/>
              <w:bottom w:val="single" w:color="auto" w:sz="4" w:space="0"/>
              <w:right w:val="single" w:color="auto" w:sz="4" w:space="0"/>
            </w:tcBorders>
            <w:vAlign w:val="center"/>
          </w:tcPr>
          <w:p>
            <w:pPr>
              <w:spacing w:line="360" w:lineRule="auto"/>
              <w:ind w:firstLine="560" w:firstLineChars="200"/>
              <w:rPr>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61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8"/>
              </w:rPr>
            </w:pPr>
            <w:r>
              <w:rPr>
                <w:szCs w:val="28"/>
              </w:rPr>
              <w:t>合计金额（大写）：</w:t>
            </w:r>
            <w:r>
              <w:rPr>
                <w:rFonts w:hint="eastAsia"/>
                <w:szCs w:val="28"/>
              </w:rPr>
              <w:tab/>
            </w:r>
          </w:p>
        </w:tc>
      </w:tr>
    </w:tbl>
    <w:p>
      <w:pPr>
        <w:spacing w:line="360" w:lineRule="auto"/>
        <w:rPr>
          <w:szCs w:val="28"/>
        </w:rPr>
      </w:pPr>
    </w:p>
    <w:p>
      <w:pPr>
        <w:ind w:firstLine="480" w:firstLineChars="200"/>
        <w:rPr>
          <w:sz w:val="24"/>
          <w:szCs w:val="24"/>
        </w:rPr>
      </w:pPr>
      <w:r>
        <w:rPr>
          <w:sz w:val="24"/>
          <w:szCs w:val="24"/>
        </w:rPr>
        <w:t>注：</w:t>
      </w:r>
    </w:p>
    <w:p>
      <w:pPr>
        <w:ind w:firstLine="480" w:firstLineChars="200"/>
        <w:rPr>
          <w:sz w:val="24"/>
          <w:szCs w:val="24"/>
        </w:rPr>
      </w:pPr>
      <w:r>
        <w:rPr>
          <w:sz w:val="24"/>
          <w:szCs w:val="24"/>
        </w:rPr>
        <w:t>1．以上表格格式行可增减。</w:t>
      </w:r>
    </w:p>
    <w:p>
      <w:pPr>
        <w:ind w:firstLine="480" w:firstLineChars="200"/>
        <w:rPr>
          <w:sz w:val="24"/>
          <w:szCs w:val="24"/>
        </w:rPr>
      </w:pPr>
      <w:r>
        <w:rPr>
          <w:sz w:val="24"/>
          <w:szCs w:val="24"/>
        </w:rPr>
        <w:t>2．供应商必须按“报价一览表”的格式及本项目采购内容，详细报出各类服务的价格，不得漏报，否则视为已包含在合计金额中不再单独另行报价，不影响有效性</w:t>
      </w:r>
      <w:r>
        <w:rPr>
          <w:rFonts w:hint="eastAsia"/>
          <w:sz w:val="24"/>
          <w:szCs w:val="24"/>
        </w:rPr>
        <w:t>。</w:t>
      </w:r>
    </w:p>
    <w:p>
      <w:pPr>
        <w:ind w:firstLine="480" w:firstLineChars="200"/>
        <w:rPr>
          <w:sz w:val="24"/>
          <w:szCs w:val="24"/>
        </w:rPr>
      </w:pPr>
      <w:r>
        <w:rPr>
          <w:sz w:val="24"/>
          <w:szCs w:val="24"/>
        </w:rPr>
        <w:t>3．所有报价均用人民币表示</w:t>
      </w:r>
      <w:r>
        <w:rPr>
          <w:rFonts w:hint="eastAsia"/>
          <w:sz w:val="24"/>
          <w:szCs w:val="24"/>
        </w:rPr>
        <w:t>，</w:t>
      </w:r>
      <w:r>
        <w:rPr>
          <w:sz w:val="24"/>
          <w:szCs w:val="24"/>
        </w:rPr>
        <w:t>其总价即为履行合同的固定价格。人工费、检验、培训、税金、知识产权费（若有）和保险等</w:t>
      </w:r>
      <w:r>
        <w:rPr>
          <w:rFonts w:hint="eastAsia"/>
          <w:sz w:val="24"/>
          <w:szCs w:val="24"/>
        </w:rPr>
        <w:t>所有</w:t>
      </w:r>
      <w:r>
        <w:rPr>
          <w:sz w:val="24"/>
          <w:szCs w:val="24"/>
        </w:rPr>
        <w:t>费用均应包含在报价中。</w:t>
      </w:r>
    </w:p>
    <w:p>
      <w:pPr>
        <w:spacing w:line="360" w:lineRule="auto"/>
        <w:ind w:firstLine="560" w:firstLineChars="200"/>
        <w:rPr>
          <w:szCs w:val="28"/>
        </w:rPr>
      </w:pPr>
    </w:p>
    <w:p>
      <w:pPr>
        <w:spacing w:line="360" w:lineRule="auto"/>
        <w:ind w:firstLine="3080" w:firstLineChars="1100"/>
        <w:rPr>
          <w:szCs w:val="28"/>
        </w:rPr>
      </w:pPr>
      <w:r>
        <w:rPr>
          <w:szCs w:val="28"/>
        </w:rPr>
        <w:t>供应商名称</w:t>
      </w:r>
      <w:r>
        <w:rPr>
          <w:rFonts w:hint="eastAsia"/>
          <w:szCs w:val="28"/>
        </w:rPr>
        <w:t>：</w:t>
      </w:r>
      <w:r>
        <w:rPr>
          <w:szCs w:val="28"/>
        </w:rPr>
        <w:t>（盖单位公章）</w:t>
      </w:r>
    </w:p>
    <w:p>
      <w:pPr>
        <w:spacing w:line="360" w:lineRule="auto"/>
        <w:ind w:firstLine="3080" w:firstLineChars="1100"/>
        <w:rPr>
          <w:szCs w:val="28"/>
        </w:rPr>
      </w:pPr>
      <w:r>
        <w:rPr>
          <w:szCs w:val="28"/>
        </w:rPr>
        <w:t>法定代表人或授权代表：</w:t>
      </w:r>
    </w:p>
    <w:p>
      <w:pPr>
        <w:spacing w:line="360" w:lineRule="auto"/>
        <w:ind w:firstLine="3080" w:firstLineChars="1100"/>
        <w:rPr>
          <w:szCs w:val="28"/>
        </w:rPr>
      </w:pPr>
      <w:r>
        <w:rPr>
          <w:szCs w:val="28"/>
        </w:rPr>
        <w:t xml:space="preserve">日 期：  </w:t>
      </w:r>
    </w:p>
    <w:p>
      <w:pPr>
        <w:jc w:val="left"/>
        <w:rPr>
          <w:b/>
          <w:sz w:val="32"/>
          <w:szCs w:val="32"/>
        </w:rPr>
        <w:sectPr>
          <w:pgSz w:w="11906" w:h="16838"/>
          <w:pgMar w:top="1418" w:right="1286" w:bottom="1134" w:left="1418" w:header="851" w:footer="992" w:gutter="0"/>
          <w:cols w:space="720" w:num="1"/>
          <w:docGrid w:type="lines" w:linePitch="312" w:charSpace="0"/>
        </w:sectPr>
      </w:pPr>
    </w:p>
    <w:p>
      <w:pPr>
        <w:jc w:val="center"/>
        <w:rPr>
          <w:b/>
          <w:sz w:val="32"/>
          <w:szCs w:val="32"/>
        </w:rPr>
      </w:pPr>
      <w:r>
        <w:rPr>
          <w:rFonts w:hint="eastAsia"/>
          <w:b/>
          <w:sz w:val="32"/>
          <w:szCs w:val="32"/>
        </w:rPr>
        <w:t>第</w:t>
      </w:r>
      <w:r>
        <w:rPr>
          <w:rFonts w:hint="eastAsia"/>
          <w:b/>
          <w:sz w:val="32"/>
          <w:szCs w:val="32"/>
          <w:lang w:val="en-US" w:eastAsia="zh-CN"/>
        </w:rPr>
        <w:t>5</w:t>
      </w:r>
      <w:r>
        <w:rPr>
          <w:rFonts w:hint="eastAsia"/>
          <w:b/>
          <w:sz w:val="32"/>
          <w:szCs w:val="32"/>
        </w:rPr>
        <w:t>章  评比</w:t>
      </w:r>
    </w:p>
    <w:p>
      <w:pPr>
        <w:ind w:firstLine="537" w:firstLineChars="192"/>
        <w:rPr>
          <w:szCs w:val="28"/>
        </w:rPr>
      </w:pPr>
      <w:r>
        <w:rPr>
          <w:rFonts w:hint="eastAsia"/>
          <w:szCs w:val="28"/>
          <w:lang w:val="en-US" w:eastAsia="zh-CN"/>
        </w:rPr>
        <w:t>5</w:t>
      </w:r>
      <w:r>
        <w:rPr>
          <w:rFonts w:hint="eastAsia"/>
          <w:szCs w:val="28"/>
        </w:rPr>
        <w:t>.1 报名供应商应在提交比选申请书截止时间前将密封后的比选申请书提交给采购人。凡在比选申请书提交截止时间过后送达的比选申请书不予受理，更不得参加比选。采购人不再对比选申请书举行单独的开封仪式，在评比委员会和有关监督部门在场的情况下当场开封、评比。</w:t>
      </w:r>
    </w:p>
    <w:p>
      <w:pPr>
        <w:ind w:firstLine="537" w:firstLineChars="192"/>
        <w:rPr>
          <w:szCs w:val="28"/>
        </w:rPr>
      </w:pPr>
      <w:r>
        <w:rPr>
          <w:rFonts w:hint="eastAsia"/>
          <w:szCs w:val="28"/>
          <w:lang w:val="en-US" w:eastAsia="zh-CN"/>
        </w:rPr>
        <w:t>5</w:t>
      </w:r>
      <w:r>
        <w:rPr>
          <w:rFonts w:hint="eastAsia"/>
          <w:szCs w:val="28"/>
        </w:rPr>
        <w:t>.2 本项目的比选评比由采购人选派熟悉项目情况和本比选文件规定的，责任心强、办事公正的工作人员组成本次比选工作的评比委员会。对各报名供应商的比选申请文件，按照比选标准的规定进行详细评审。</w:t>
      </w:r>
    </w:p>
    <w:p>
      <w:pPr>
        <w:ind w:firstLine="537" w:firstLineChars="192"/>
        <w:rPr>
          <w:szCs w:val="28"/>
        </w:rPr>
      </w:pPr>
      <w:r>
        <w:rPr>
          <w:rFonts w:hint="eastAsia"/>
          <w:szCs w:val="28"/>
          <w:lang w:val="en-US" w:eastAsia="zh-CN"/>
        </w:rPr>
        <w:t>5</w:t>
      </w:r>
      <w:r>
        <w:rPr>
          <w:rFonts w:hint="eastAsia"/>
          <w:szCs w:val="28"/>
        </w:rPr>
        <w:t>.3 采购人对未中选供应商的未中选理由不需要进行答复工作。</w:t>
      </w:r>
    </w:p>
    <w:p>
      <w:pPr>
        <w:ind w:firstLine="537" w:firstLineChars="192"/>
        <w:rPr>
          <w:szCs w:val="28"/>
        </w:rPr>
      </w:pPr>
      <w:r>
        <w:rPr>
          <w:rFonts w:hint="eastAsia"/>
          <w:szCs w:val="28"/>
          <w:lang w:val="en-US" w:eastAsia="zh-CN"/>
        </w:rPr>
        <w:t>5</w:t>
      </w:r>
      <w:r>
        <w:rPr>
          <w:rFonts w:hint="eastAsia"/>
          <w:szCs w:val="28"/>
        </w:rPr>
        <w:t>.4 评比委员会应将所有比选申请书同时启封，各位评委独立打分。</w:t>
      </w:r>
    </w:p>
    <w:p>
      <w:pPr>
        <w:ind w:firstLine="537" w:firstLineChars="192"/>
        <w:rPr>
          <w:szCs w:val="28"/>
        </w:rPr>
      </w:pPr>
      <w:r>
        <w:rPr>
          <w:rFonts w:hint="eastAsia"/>
          <w:szCs w:val="28"/>
          <w:lang w:val="en-US" w:eastAsia="zh-CN"/>
        </w:rPr>
        <w:t>5</w:t>
      </w:r>
      <w:r>
        <w:rPr>
          <w:rFonts w:hint="eastAsia"/>
          <w:szCs w:val="28"/>
        </w:rPr>
        <w:t>.5 采购人应当对报名供应商报送的比选申请书内容保密，采购人及参与者不得泄漏。如果参加竞争的供应商试图采用不正当手段对评委施加影响，将取消其参加比选的资格。</w:t>
      </w:r>
    </w:p>
    <w:p>
      <w:pPr>
        <w:ind w:firstLine="537" w:firstLineChars="192"/>
        <w:rPr>
          <w:szCs w:val="28"/>
        </w:rPr>
      </w:pPr>
      <w:r>
        <w:rPr>
          <w:rFonts w:hint="eastAsia"/>
          <w:szCs w:val="28"/>
          <w:lang w:val="en-US" w:eastAsia="zh-CN"/>
        </w:rPr>
        <w:t>5</w:t>
      </w:r>
      <w:r>
        <w:rPr>
          <w:rFonts w:hint="eastAsia"/>
          <w:szCs w:val="28"/>
        </w:rPr>
        <w:t>.6评比委员会应对比选申请书进行响应比选文件检查。没有充分响应比选文件</w:t>
      </w:r>
      <w:r>
        <w:rPr>
          <w:szCs w:val="28"/>
        </w:rPr>
        <w:t>实质性内容的</w:t>
      </w:r>
      <w:r>
        <w:rPr>
          <w:rFonts w:hint="eastAsia"/>
          <w:szCs w:val="28"/>
        </w:rPr>
        <w:t>不得进入打分程序。采购人认为报名供应商的比选申请书有不清楚的地方，可以要求其解释或澄清，</w:t>
      </w:r>
      <w:r>
        <w:rPr>
          <w:szCs w:val="28"/>
        </w:rPr>
        <w:t>但不得对</w:t>
      </w:r>
      <w:r>
        <w:rPr>
          <w:rFonts w:hint="eastAsia"/>
          <w:szCs w:val="28"/>
        </w:rPr>
        <w:t>申请</w:t>
      </w:r>
      <w:r>
        <w:rPr>
          <w:szCs w:val="28"/>
        </w:rPr>
        <w:t>文件作实质性的修改</w:t>
      </w:r>
      <w:r>
        <w:rPr>
          <w:rFonts w:hint="eastAsia"/>
          <w:szCs w:val="28"/>
        </w:rPr>
        <w:t>。拒绝做解释或澄清的供应商，其比选申请书将做无效处理。</w:t>
      </w:r>
    </w:p>
    <w:p>
      <w:pPr>
        <w:ind w:firstLine="537" w:firstLineChars="192"/>
        <w:rPr>
          <w:szCs w:val="28"/>
        </w:rPr>
      </w:pPr>
      <w:r>
        <w:rPr>
          <w:rFonts w:hint="eastAsia"/>
          <w:color w:val="000000" w:themeColor="text1"/>
          <w:szCs w:val="28"/>
          <w:lang w:val="en-US" w:eastAsia="zh-CN"/>
        </w:rPr>
        <w:t>5</w:t>
      </w:r>
      <w:r>
        <w:rPr>
          <w:rFonts w:hint="eastAsia"/>
          <w:color w:val="000000" w:themeColor="text1"/>
          <w:szCs w:val="28"/>
        </w:rPr>
        <w:t>.7本项目比选实行综合评分法，</w:t>
      </w:r>
      <w:r>
        <w:rPr>
          <w:rFonts w:hint="eastAsia"/>
          <w:szCs w:val="28"/>
        </w:rPr>
        <w:t>采购人确定得分排名第一的供应商为本项目的中选人。如有综合得分相同的情况，由评委投票决定，得票数多者中选。</w:t>
      </w:r>
    </w:p>
    <w:p>
      <w:pPr>
        <w:ind w:firstLine="537" w:firstLineChars="192"/>
        <w:rPr>
          <w:szCs w:val="28"/>
        </w:rPr>
      </w:pPr>
      <w:r>
        <w:rPr>
          <w:rFonts w:hint="eastAsia"/>
          <w:szCs w:val="28"/>
        </w:rPr>
        <w:t>如果排名靠前的中选人主动放弃中选或因不可抗力提出不能履行合同的(应提供盖章的书面声明)，采购人可以确定在剩余参加比选的供应商中得分最高的为候选中选人，以此类推。</w:t>
      </w:r>
    </w:p>
    <w:p>
      <w:pPr>
        <w:ind w:firstLine="570"/>
        <w:rPr>
          <w:szCs w:val="28"/>
        </w:rPr>
      </w:pPr>
      <w:r>
        <w:rPr>
          <w:rFonts w:hint="eastAsia"/>
          <w:szCs w:val="28"/>
          <w:lang w:val="en-US" w:eastAsia="zh-CN"/>
        </w:rPr>
        <w:t>5</w:t>
      </w:r>
      <w:r>
        <w:rPr>
          <w:rFonts w:hint="eastAsia"/>
          <w:szCs w:val="28"/>
        </w:rPr>
        <w:t>.8综合评分表：凡评分表中没有列出的评定内容在评比时不得作为打分和作废的依据。</w:t>
      </w:r>
    </w:p>
    <w:p>
      <w:pPr>
        <w:rPr>
          <w:szCs w:val="28"/>
        </w:rPr>
      </w:pPr>
    </w:p>
    <w:p>
      <w:pPr>
        <w:ind w:firstLine="570"/>
        <w:rPr>
          <w:szCs w:val="28"/>
        </w:rPr>
      </w:pPr>
    </w:p>
    <w:tbl>
      <w:tblPr>
        <w:tblStyle w:val="11"/>
        <w:tblW w:w="5000" w:type="pct"/>
        <w:jc w:val="center"/>
        <w:tblLayout w:type="autofit"/>
        <w:tblCellMar>
          <w:top w:w="0" w:type="dxa"/>
          <w:left w:w="108" w:type="dxa"/>
          <w:bottom w:w="0" w:type="dxa"/>
          <w:right w:w="108" w:type="dxa"/>
        </w:tblCellMar>
      </w:tblPr>
      <w:tblGrid>
        <w:gridCol w:w="742"/>
        <w:gridCol w:w="1795"/>
        <w:gridCol w:w="898"/>
        <w:gridCol w:w="5983"/>
      </w:tblGrid>
      <w:tr>
        <w:tblPrEx>
          <w:tblCellMar>
            <w:top w:w="0" w:type="dxa"/>
            <w:left w:w="108" w:type="dxa"/>
            <w:bottom w:w="0" w:type="dxa"/>
            <w:right w:w="108" w:type="dxa"/>
          </w:tblCellMar>
        </w:tblPrEx>
        <w:trPr>
          <w:trHeight w:val="33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序号</w:t>
            </w: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评分因素及权重</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分值</w:t>
            </w:r>
          </w:p>
        </w:tc>
        <w:tc>
          <w:tcPr>
            <w:tcW w:w="31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评分标准</w:t>
            </w:r>
          </w:p>
        </w:tc>
      </w:tr>
      <w:tr>
        <w:tblPrEx>
          <w:tblCellMar>
            <w:top w:w="0" w:type="dxa"/>
            <w:left w:w="108" w:type="dxa"/>
            <w:bottom w:w="0" w:type="dxa"/>
            <w:right w:w="108" w:type="dxa"/>
          </w:tblCellMar>
        </w:tblPrEx>
        <w:trPr>
          <w:trHeight w:val="33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1</w:t>
            </w: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报价</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20</w:t>
            </w:r>
          </w:p>
        </w:tc>
        <w:tc>
          <w:tcPr>
            <w:tcW w:w="31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b/>
                <w:bCs/>
                <w:szCs w:val="28"/>
              </w:rPr>
            </w:pPr>
            <w:r>
              <w:rPr>
                <w:rFonts w:hint="eastAsia"/>
                <w:b/>
                <w:bCs/>
                <w:szCs w:val="28"/>
              </w:rPr>
              <w:t>以本次有效的最低投标报价为基准价，投标报价得分=(基准价／投标报价)*20</w:t>
            </w:r>
          </w:p>
        </w:tc>
      </w:tr>
      <w:tr>
        <w:tblPrEx>
          <w:tblCellMar>
            <w:top w:w="0" w:type="dxa"/>
            <w:left w:w="108" w:type="dxa"/>
            <w:bottom w:w="0" w:type="dxa"/>
            <w:right w:w="108" w:type="dxa"/>
          </w:tblCellMar>
        </w:tblPrEx>
        <w:trPr>
          <w:trHeight w:val="33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2</w:t>
            </w: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设备参数</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15</w:t>
            </w:r>
          </w:p>
        </w:tc>
        <w:tc>
          <w:tcPr>
            <w:tcW w:w="31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b/>
                <w:bCs/>
                <w:szCs w:val="28"/>
              </w:rPr>
            </w:pPr>
            <w:r>
              <w:rPr>
                <w:rFonts w:hint="eastAsia"/>
                <w:b/>
                <w:bCs/>
                <w:szCs w:val="28"/>
              </w:rPr>
              <w:t>根据参选人提供的硬件设备是否全面合理、满足项目需求、能够保障系统稳定性和安全性等综合因素进行评审。完全满足得15分，部分满足得8分，一般得3分。</w:t>
            </w:r>
          </w:p>
        </w:tc>
      </w:tr>
      <w:tr>
        <w:tblPrEx>
          <w:tblCellMar>
            <w:top w:w="0" w:type="dxa"/>
            <w:left w:w="108" w:type="dxa"/>
            <w:bottom w:w="0" w:type="dxa"/>
            <w:right w:w="108" w:type="dxa"/>
          </w:tblCellMar>
        </w:tblPrEx>
        <w:trPr>
          <w:trHeight w:val="33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3</w:t>
            </w: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技术方案</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15</w:t>
            </w:r>
          </w:p>
        </w:tc>
        <w:tc>
          <w:tcPr>
            <w:tcW w:w="31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b/>
                <w:bCs/>
                <w:szCs w:val="28"/>
              </w:rPr>
            </w:pPr>
            <w:r>
              <w:rPr>
                <w:rFonts w:hint="eastAsia"/>
                <w:b/>
                <w:bCs/>
                <w:szCs w:val="28"/>
              </w:rPr>
              <w:t>根据参选人所提供技术服务方案是否全面合理、满足项目需求、能够保障系统稳定性和安全性等综合因素进行评审。技术方案完整且合理可行，能最大限度满足本项目的需求得15分，漏项或存在不足的一项扣1分，直至本项目分值扣完为止。</w:t>
            </w:r>
          </w:p>
        </w:tc>
      </w:tr>
      <w:tr>
        <w:tblPrEx>
          <w:tblCellMar>
            <w:top w:w="0" w:type="dxa"/>
            <w:left w:w="108" w:type="dxa"/>
            <w:bottom w:w="0" w:type="dxa"/>
            <w:right w:w="108" w:type="dxa"/>
          </w:tblCellMar>
        </w:tblPrEx>
        <w:trPr>
          <w:trHeight w:val="33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4</w:t>
            </w: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服务方案</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12</w:t>
            </w:r>
          </w:p>
        </w:tc>
        <w:tc>
          <w:tcPr>
            <w:tcW w:w="31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b/>
                <w:bCs/>
                <w:szCs w:val="28"/>
              </w:rPr>
            </w:pPr>
            <w:r>
              <w:rPr>
                <w:rFonts w:hint="eastAsia"/>
                <w:b/>
                <w:bCs/>
                <w:szCs w:val="28"/>
              </w:rPr>
              <w:t>根据参选人提供的服务方案（包括项目实施、人员配备、保障措施、应急处置、培训服务等）是否详细且合理，能够保障在服务期限保质保量完成服务需求进行评审。服务方案措施完整可行，能保障本项目的需求得12分，漏项或不足的一项扣1分，直至本项目扣完为止。</w:t>
            </w:r>
          </w:p>
        </w:tc>
      </w:tr>
      <w:tr>
        <w:tblPrEx>
          <w:tblCellMar>
            <w:top w:w="0" w:type="dxa"/>
            <w:left w:w="108" w:type="dxa"/>
            <w:bottom w:w="0" w:type="dxa"/>
            <w:right w:w="108" w:type="dxa"/>
          </w:tblCellMar>
        </w:tblPrEx>
        <w:trPr>
          <w:trHeight w:val="33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5</w:t>
            </w: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验收方案</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12</w:t>
            </w:r>
          </w:p>
        </w:tc>
        <w:tc>
          <w:tcPr>
            <w:tcW w:w="31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b/>
                <w:bCs/>
                <w:szCs w:val="28"/>
              </w:rPr>
            </w:pPr>
            <w:r>
              <w:rPr>
                <w:rFonts w:hint="eastAsia"/>
                <w:b/>
                <w:bCs/>
                <w:szCs w:val="28"/>
              </w:rPr>
              <w:t>根据参选人提供的硬件设备、软件功能、分析报告等进行评审，完全满足需求得12分，部分满足得5分，一般得2分。</w:t>
            </w:r>
          </w:p>
        </w:tc>
      </w:tr>
      <w:tr>
        <w:tblPrEx>
          <w:tblCellMar>
            <w:top w:w="0" w:type="dxa"/>
            <w:left w:w="108" w:type="dxa"/>
            <w:bottom w:w="0" w:type="dxa"/>
            <w:right w:w="108" w:type="dxa"/>
          </w:tblCellMar>
        </w:tblPrEx>
        <w:trPr>
          <w:trHeight w:val="330" w:hRule="atLeast"/>
          <w:jc w:val="center"/>
        </w:trPr>
        <w:tc>
          <w:tcPr>
            <w:tcW w:w="394" w:type="pct"/>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6</w:t>
            </w:r>
          </w:p>
        </w:tc>
        <w:tc>
          <w:tcPr>
            <w:tcW w:w="953" w:type="pct"/>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综合实力</w:t>
            </w:r>
          </w:p>
        </w:tc>
        <w:tc>
          <w:tcPr>
            <w:tcW w:w="477" w:type="pct"/>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15</w:t>
            </w:r>
          </w:p>
        </w:tc>
        <w:tc>
          <w:tcPr>
            <w:tcW w:w="31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b/>
                <w:bCs/>
                <w:szCs w:val="28"/>
              </w:rPr>
            </w:pPr>
            <w:r>
              <w:rPr>
                <w:rFonts w:hint="eastAsia"/>
                <w:b/>
                <w:bCs/>
                <w:szCs w:val="28"/>
              </w:rPr>
              <w:t>1.有强大的社会责任感，有教育考试领域信息技术服务经验，每提供一项证明材料加2分，最高10分。</w:t>
            </w:r>
          </w:p>
        </w:tc>
      </w:tr>
      <w:tr>
        <w:tblPrEx>
          <w:tblCellMar>
            <w:top w:w="0" w:type="dxa"/>
            <w:left w:w="108" w:type="dxa"/>
            <w:bottom w:w="0" w:type="dxa"/>
            <w:right w:w="108" w:type="dxa"/>
          </w:tblCellMar>
        </w:tblPrEx>
        <w:trPr>
          <w:trHeight w:val="330" w:hRule="atLeast"/>
          <w:jc w:val="center"/>
        </w:trPr>
        <w:tc>
          <w:tcPr>
            <w:tcW w:w="394" w:type="pct"/>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p>
        </w:tc>
        <w:tc>
          <w:tcPr>
            <w:tcW w:w="953" w:type="pct"/>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p>
        </w:tc>
        <w:tc>
          <w:tcPr>
            <w:tcW w:w="477" w:type="pct"/>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p>
        </w:tc>
        <w:tc>
          <w:tcPr>
            <w:tcW w:w="31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2.有考试招生领域软件开发成果，并取得相关软件权属证明。每提供一项加1分，最高5分。</w:t>
            </w:r>
          </w:p>
        </w:tc>
      </w:tr>
      <w:tr>
        <w:tblPrEx>
          <w:tblCellMar>
            <w:top w:w="0" w:type="dxa"/>
            <w:left w:w="108" w:type="dxa"/>
            <w:bottom w:w="0" w:type="dxa"/>
            <w:right w:w="108" w:type="dxa"/>
          </w:tblCellMar>
        </w:tblPrEx>
        <w:trPr>
          <w:trHeight w:val="33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7</w:t>
            </w:r>
          </w:p>
        </w:tc>
        <w:tc>
          <w:tcPr>
            <w:tcW w:w="953" w:type="pct"/>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服务团队</w:t>
            </w:r>
          </w:p>
        </w:tc>
        <w:tc>
          <w:tcPr>
            <w:tcW w:w="477" w:type="pct"/>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10</w:t>
            </w:r>
          </w:p>
        </w:tc>
        <w:tc>
          <w:tcPr>
            <w:tcW w:w="31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b/>
                <w:bCs/>
                <w:szCs w:val="28"/>
              </w:rPr>
            </w:pPr>
            <w:r>
              <w:rPr>
                <w:rFonts w:hint="eastAsia"/>
                <w:b/>
                <w:bCs/>
                <w:szCs w:val="28"/>
              </w:rPr>
              <w:t>1.拟派为本项目的项目经理具有四级（含四级）以上网络通信安全管理有关证书的得2分。未提供或不满足条件不得分；</w:t>
            </w:r>
          </w:p>
        </w:tc>
      </w:tr>
      <w:tr>
        <w:tblPrEx>
          <w:tblCellMar>
            <w:top w:w="0" w:type="dxa"/>
            <w:left w:w="108" w:type="dxa"/>
            <w:bottom w:w="0" w:type="dxa"/>
            <w:right w:w="108" w:type="dxa"/>
          </w:tblCellMar>
        </w:tblPrEx>
        <w:trPr>
          <w:trHeight w:val="33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p>
        </w:tc>
        <w:tc>
          <w:tcPr>
            <w:tcW w:w="953" w:type="pct"/>
            <w:vMerge w:val="continue"/>
            <w:tcBorders>
              <w:left w:val="single" w:color="auto" w:sz="4" w:space="0"/>
              <w:right w:val="single" w:color="auto" w:sz="4" w:space="0"/>
            </w:tcBorders>
            <w:shd w:val="clear" w:color="auto" w:fill="auto"/>
            <w:vAlign w:val="center"/>
          </w:tcPr>
          <w:p>
            <w:pPr>
              <w:spacing w:line="360" w:lineRule="auto"/>
              <w:jc w:val="center"/>
              <w:rPr>
                <w:b/>
                <w:bCs/>
                <w:szCs w:val="28"/>
              </w:rPr>
            </w:pPr>
          </w:p>
        </w:tc>
        <w:tc>
          <w:tcPr>
            <w:tcW w:w="477" w:type="pct"/>
            <w:vMerge w:val="continue"/>
            <w:tcBorders>
              <w:left w:val="single" w:color="auto" w:sz="4" w:space="0"/>
              <w:right w:val="single" w:color="auto" w:sz="4" w:space="0"/>
            </w:tcBorders>
            <w:shd w:val="clear" w:color="auto" w:fill="auto"/>
            <w:vAlign w:val="center"/>
          </w:tcPr>
          <w:p>
            <w:pPr>
              <w:spacing w:line="360" w:lineRule="auto"/>
              <w:jc w:val="center"/>
              <w:rPr>
                <w:b/>
                <w:bCs/>
                <w:szCs w:val="28"/>
              </w:rPr>
            </w:pPr>
          </w:p>
        </w:tc>
        <w:tc>
          <w:tcPr>
            <w:tcW w:w="31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b/>
                <w:bCs/>
                <w:szCs w:val="28"/>
              </w:rPr>
            </w:pPr>
            <w:r>
              <w:rPr>
                <w:rFonts w:hint="eastAsia"/>
                <w:b/>
                <w:bCs/>
                <w:szCs w:val="28"/>
              </w:rPr>
              <w:t>2.拟派本项目的技术负责人具备信息网络安全专业技术人员证书（信息安全管理类）得2分，未提供或不满足条件不得分；</w:t>
            </w:r>
          </w:p>
        </w:tc>
      </w:tr>
      <w:tr>
        <w:tblPrEx>
          <w:tblCellMar>
            <w:top w:w="0" w:type="dxa"/>
            <w:left w:w="108" w:type="dxa"/>
            <w:bottom w:w="0" w:type="dxa"/>
            <w:right w:w="108" w:type="dxa"/>
          </w:tblCellMar>
        </w:tblPrEx>
        <w:trPr>
          <w:trHeight w:val="33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p>
        </w:tc>
        <w:tc>
          <w:tcPr>
            <w:tcW w:w="953" w:type="pct"/>
            <w:vMerge w:val="continue"/>
            <w:tcBorders>
              <w:left w:val="single" w:color="auto" w:sz="4" w:space="0"/>
              <w:right w:val="single" w:color="auto" w:sz="4" w:space="0"/>
            </w:tcBorders>
            <w:shd w:val="clear" w:color="auto" w:fill="auto"/>
            <w:vAlign w:val="center"/>
          </w:tcPr>
          <w:p>
            <w:pPr>
              <w:spacing w:line="360" w:lineRule="auto"/>
              <w:jc w:val="center"/>
              <w:rPr>
                <w:b/>
                <w:bCs/>
                <w:szCs w:val="28"/>
              </w:rPr>
            </w:pPr>
          </w:p>
        </w:tc>
        <w:tc>
          <w:tcPr>
            <w:tcW w:w="477" w:type="pct"/>
            <w:vMerge w:val="continue"/>
            <w:tcBorders>
              <w:left w:val="single" w:color="auto" w:sz="4" w:space="0"/>
              <w:right w:val="single" w:color="auto" w:sz="4" w:space="0"/>
            </w:tcBorders>
            <w:shd w:val="clear" w:color="auto" w:fill="auto"/>
            <w:vAlign w:val="center"/>
          </w:tcPr>
          <w:p>
            <w:pPr>
              <w:spacing w:line="360" w:lineRule="auto"/>
              <w:jc w:val="center"/>
              <w:rPr>
                <w:b/>
                <w:bCs/>
                <w:szCs w:val="28"/>
              </w:rPr>
            </w:pPr>
          </w:p>
        </w:tc>
        <w:tc>
          <w:tcPr>
            <w:tcW w:w="3176" w:type="pct"/>
            <w:vMerge w:val="restart"/>
            <w:tcBorders>
              <w:top w:val="single" w:color="auto" w:sz="4" w:space="0"/>
              <w:left w:val="single" w:color="auto" w:sz="4" w:space="0"/>
              <w:right w:val="single" w:color="auto" w:sz="4" w:space="0"/>
            </w:tcBorders>
            <w:shd w:val="clear" w:color="auto" w:fill="auto"/>
            <w:vAlign w:val="center"/>
          </w:tcPr>
          <w:p>
            <w:pPr>
              <w:spacing w:line="360" w:lineRule="auto"/>
              <w:jc w:val="left"/>
              <w:rPr>
                <w:b/>
                <w:bCs/>
                <w:szCs w:val="28"/>
              </w:rPr>
            </w:pPr>
            <w:r>
              <w:rPr>
                <w:rFonts w:hint="eastAsia"/>
                <w:b/>
                <w:bCs/>
                <w:szCs w:val="28"/>
              </w:rPr>
              <w:t>3.拟为本次项目配备≥6名技术人员，包括项目经理、项目实施、项目驻点、培训人员等得6分，每缺少一名扣1分，未提供或不满足条件不得分；</w:t>
            </w:r>
          </w:p>
          <w:p>
            <w:pPr>
              <w:spacing w:line="360" w:lineRule="auto"/>
              <w:jc w:val="left"/>
              <w:rPr>
                <w:b/>
                <w:bCs/>
                <w:szCs w:val="28"/>
              </w:rPr>
            </w:pPr>
            <w:r>
              <w:rPr>
                <w:rFonts w:hint="eastAsia"/>
                <w:b/>
                <w:bCs/>
                <w:szCs w:val="28"/>
              </w:rPr>
              <w:t>注：</w:t>
            </w:r>
            <w:r>
              <w:rPr>
                <w:rFonts w:hint="eastAsia"/>
                <w:b/>
                <w:bCs/>
                <w:szCs w:val="28"/>
              </w:rPr>
              <w:br w:type="textWrapping"/>
            </w:r>
            <w:r>
              <w:rPr>
                <w:rFonts w:hint="eastAsia"/>
                <w:b/>
                <w:bCs/>
                <w:szCs w:val="28"/>
              </w:rPr>
              <w:t xml:space="preserve">  a.相关人员须提供相关证书复印件及供应商2019年6月以后连续3个月为其购买社保的证明材料复印件并加盖投标人单位鲜章；</w:t>
            </w:r>
            <w:r>
              <w:rPr>
                <w:rFonts w:hint="eastAsia"/>
                <w:b/>
                <w:bCs/>
                <w:szCs w:val="28"/>
              </w:rPr>
              <w:br w:type="textWrapping"/>
            </w:r>
            <w:r>
              <w:rPr>
                <w:rFonts w:hint="eastAsia"/>
                <w:b/>
                <w:bCs/>
                <w:szCs w:val="28"/>
              </w:rPr>
              <w:t xml:space="preserve">  b.上述相关证明材料提供错误、提供不全或未提供的不得分。</w:t>
            </w:r>
          </w:p>
        </w:tc>
      </w:tr>
      <w:tr>
        <w:tblPrEx>
          <w:tblCellMar>
            <w:top w:w="0" w:type="dxa"/>
            <w:left w:w="108" w:type="dxa"/>
            <w:bottom w:w="0" w:type="dxa"/>
            <w:right w:w="108" w:type="dxa"/>
          </w:tblCellMar>
        </w:tblPrEx>
        <w:trPr>
          <w:trHeight w:val="33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p>
        </w:tc>
        <w:tc>
          <w:tcPr>
            <w:tcW w:w="953" w:type="pct"/>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p>
        </w:tc>
        <w:tc>
          <w:tcPr>
            <w:tcW w:w="477" w:type="pct"/>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p>
        </w:tc>
        <w:tc>
          <w:tcPr>
            <w:tcW w:w="3176" w:type="pct"/>
            <w:vMerge w:val="continue"/>
            <w:tcBorders>
              <w:left w:val="single" w:color="auto" w:sz="4" w:space="0"/>
              <w:bottom w:val="single" w:color="auto" w:sz="4" w:space="0"/>
              <w:right w:val="single" w:color="auto" w:sz="4" w:space="0"/>
            </w:tcBorders>
            <w:shd w:val="clear" w:color="auto" w:fill="auto"/>
            <w:vAlign w:val="center"/>
          </w:tcPr>
          <w:p>
            <w:pPr>
              <w:spacing w:line="360" w:lineRule="auto"/>
              <w:jc w:val="left"/>
              <w:rPr>
                <w:b/>
                <w:bCs/>
                <w:szCs w:val="28"/>
              </w:rPr>
            </w:pPr>
          </w:p>
        </w:tc>
      </w:tr>
      <w:tr>
        <w:tblPrEx>
          <w:tblCellMar>
            <w:top w:w="0" w:type="dxa"/>
            <w:left w:w="108" w:type="dxa"/>
            <w:bottom w:w="0" w:type="dxa"/>
            <w:right w:w="108" w:type="dxa"/>
          </w:tblCellMar>
        </w:tblPrEx>
        <w:trPr>
          <w:trHeight w:val="33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8</w:t>
            </w: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投标文件规范性、完整性</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bCs/>
                <w:szCs w:val="28"/>
              </w:rPr>
            </w:pPr>
            <w:r>
              <w:rPr>
                <w:rFonts w:hint="eastAsia"/>
                <w:b/>
                <w:bCs/>
                <w:szCs w:val="28"/>
              </w:rPr>
              <w:t>1</w:t>
            </w:r>
          </w:p>
        </w:tc>
        <w:tc>
          <w:tcPr>
            <w:tcW w:w="31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b/>
                <w:bCs/>
                <w:szCs w:val="28"/>
              </w:rPr>
            </w:pPr>
            <w:r>
              <w:rPr>
                <w:rFonts w:hint="eastAsia"/>
                <w:b/>
                <w:bCs/>
                <w:szCs w:val="28"/>
              </w:rPr>
              <w:t>投标文件制作规范，没有细微偏差情形的得1分，每有一项细微偏差扣0.1分，直到该项分值扣完为止。</w:t>
            </w:r>
          </w:p>
        </w:tc>
      </w:tr>
    </w:tbl>
    <w:p>
      <w:pPr>
        <w:tabs>
          <w:tab w:val="left" w:pos="7380"/>
        </w:tabs>
        <w:spacing w:line="360" w:lineRule="auto"/>
      </w:pPr>
    </w:p>
    <w:p>
      <w:pPr>
        <w:ind w:firstLine="537" w:firstLineChars="192"/>
        <w:rPr>
          <w:szCs w:val="28"/>
        </w:rPr>
      </w:pPr>
      <w:r>
        <w:rPr>
          <w:rFonts w:hint="eastAsia"/>
          <w:szCs w:val="28"/>
          <w:lang w:val="en-US" w:eastAsia="zh-CN"/>
        </w:rPr>
        <w:t>5</w:t>
      </w:r>
      <w:r>
        <w:rPr>
          <w:rFonts w:hint="eastAsia"/>
          <w:szCs w:val="28"/>
        </w:rPr>
        <w:t>.9 评分结束后，如发现报名供应商比选申请书资料有弄虚作假情况，将取消其参加申请资格并将情况报告有关管理部门。</w:t>
      </w:r>
    </w:p>
    <w:p>
      <w:pPr>
        <w:ind w:firstLine="537" w:firstLineChars="192"/>
        <w:rPr>
          <w:szCs w:val="28"/>
        </w:rPr>
      </w:pPr>
      <w:r>
        <w:rPr>
          <w:rFonts w:hint="eastAsia"/>
          <w:szCs w:val="28"/>
          <w:lang w:val="en-US" w:eastAsia="zh-CN"/>
        </w:rPr>
        <w:t>5</w:t>
      </w:r>
      <w:r>
        <w:rPr>
          <w:rFonts w:hint="eastAsia"/>
          <w:szCs w:val="28"/>
        </w:rPr>
        <w:t>.10本次比选活动的相关信息将通过</w:t>
      </w:r>
      <w:r>
        <w:rPr>
          <w:rFonts w:hint="eastAsia"/>
          <w:color w:val="000000" w:themeColor="text1"/>
          <w:szCs w:val="28"/>
        </w:rPr>
        <w:t xml:space="preserve">四川省教育考试院官方网站（https://www.sceea.cn/ </w:t>
      </w:r>
      <w:r>
        <w:rPr>
          <w:color w:val="000000" w:themeColor="text1"/>
          <w:szCs w:val="28"/>
        </w:rPr>
        <w:t>）</w:t>
      </w:r>
      <w:r>
        <w:rPr>
          <w:rFonts w:hint="eastAsia"/>
          <w:szCs w:val="28"/>
        </w:rPr>
        <w:t>进行发布。</w:t>
      </w:r>
    </w:p>
    <w:p>
      <w:pPr>
        <w:ind w:firstLine="537" w:firstLineChars="192"/>
        <w:rPr>
          <w:szCs w:val="28"/>
        </w:rPr>
      </w:pPr>
    </w:p>
    <w:p>
      <w:pPr>
        <w:pStyle w:val="4"/>
        <w:ind w:left="560"/>
        <w:jc w:val="center"/>
        <w:rPr>
          <w:b/>
          <w:sz w:val="32"/>
          <w:szCs w:val="32"/>
        </w:rPr>
      </w:pPr>
    </w:p>
    <w:p>
      <w:pPr>
        <w:pStyle w:val="4"/>
        <w:ind w:left="560"/>
        <w:jc w:val="center"/>
        <w:rPr>
          <w:b/>
          <w:sz w:val="32"/>
          <w:szCs w:val="32"/>
        </w:rPr>
      </w:pPr>
    </w:p>
    <w:p>
      <w:pPr>
        <w:pStyle w:val="4"/>
        <w:ind w:left="560"/>
        <w:jc w:val="center"/>
        <w:rPr>
          <w:b/>
          <w:sz w:val="32"/>
          <w:szCs w:val="32"/>
        </w:rPr>
      </w:pPr>
    </w:p>
    <w:p>
      <w:pPr>
        <w:pStyle w:val="4"/>
        <w:ind w:left="560"/>
        <w:jc w:val="center"/>
        <w:rPr>
          <w:b/>
          <w:sz w:val="32"/>
          <w:szCs w:val="32"/>
        </w:rPr>
      </w:pPr>
    </w:p>
    <w:p>
      <w:pPr>
        <w:pStyle w:val="4"/>
        <w:ind w:left="560"/>
        <w:jc w:val="center"/>
        <w:rPr>
          <w:b/>
          <w:sz w:val="32"/>
          <w:szCs w:val="32"/>
        </w:rPr>
      </w:pPr>
    </w:p>
    <w:p>
      <w:pPr>
        <w:pStyle w:val="4"/>
        <w:ind w:left="560"/>
        <w:jc w:val="center"/>
        <w:rPr>
          <w:b/>
          <w:sz w:val="32"/>
          <w:szCs w:val="32"/>
        </w:rPr>
      </w:pPr>
    </w:p>
    <w:p>
      <w:pPr>
        <w:pStyle w:val="4"/>
        <w:ind w:left="0" w:leftChars="0"/>
        <w:rPr>
          <w:b/>
          <w:sz w:val="32"/>
          <w:szCs w:val="32"/>
        </w:rPr>
        <w:sectPr>
          <w:pgSz w:w="11906" w:h="16838"/>
          <w:pgMar w:top="1418" w:right="1286" w:bottom="1134" w:left="1418" w:header="851" w:footer="992" w:gutter="0"/>
          <w:cols w:space="720" w:num="1"/>
          <w:docGrid w:type="lines" w:linePitch="312" w:charSpace="0"/>
        </w:sectPr>
      </w:pPr>
    </w:p>
    <w:p>
      <w:pPr>
        <w:pStyle w:val="4"/>
        <w:ind w:left="560"/>
        <w:jc w:val="center"/>
        <w:rPr>
          <w:b/>
          <w:sz w:val="32"/>
          <w:szCs w:val="32"/>
        </w:rPr>
      </w:pPr>
      <w:r>
        <w:rPr>
          <w:rFonts w:hint="eastAsia"/>
          <w:b/>
          <w:sz w:val="32"/>
          <w:szCs w:val="32"/>
        </w:rPr>
        <w:t>第</w:t>
      </w:r>
      <w:r>
        <w:rPr>
          <w:rFonts w:hint="eastAsia"/>
          <w:b/>
          <w:sz w:val="32"/>
          <w:szCs w:val="32"/>
          <w:lang w:val="en-US" w:eastAsia="zh-CN"/>
        </w:rPr>
        <w:t>6</w:t>
      </w:r>
      <w:r>
        <w:rPr>
          <w:rFonts w:hint="eastAsia"/>
          <w:b/>
          <w:sz w:val="32"/>
          <w:szCs w:val="32"/>
        </w:rPr>
        <w:t>章  合同范本</w:t>
      </w:r>
    </w:p>
    <w:p>
      <w:pPr>
        <w:pStyle w:val="4"/>
        <w:ind w:left="560"/>
        <w:jc w:val="center"/>
        <w:rPr>
          <w:b/>
          <w:sz w:val="32"/>
          <w:szCs w:val="32"/>
        </w:rPr>
      </w:pPr>
      <w:r>
        <w:rPr>
          <w:b/>
          <w:kern w:val="0"/>
          <w:szCs w:val="28"/>
        </w:rPr>
        <w:t>注：仅作为合同范本</w:t>
      </w:r>
      <w:r>
        <w:rPr>
          <w:rFonts w:hint="eastAsia"/>
          <w:b/>
          <w:kern w:val="0"/>
          <w:szCs w:val="28"/>
        </w:rPr>
        <w:t>，</w:t>
      </w:r>
      <w:r>
        <w:rPr>
          <w:b/>
          <w:kern w:val="0"/>
          <w:szCs w:val="28"/>
        </w:rPr>
        <w:t>具体合同</w:t>
      </w:r>
      <w:r>
        <w:rPr>
          <w:rFonts w:hint="eastAsia"/>
          <w:b/>
          <w:kern w:val="0"/>
          <w:szCs w:val="28"/>
        </w:rPr>
        <w:t>条款</w:t>
      </w:r>
      <w:r>
        <w:rPr>
          <w:b/>
          <w:kern w:val="0"/>
          <w:szCs w:val="28"/>
        </w:rPr>
        <w:t>在签订时另商签订。</w:t>
      </w:r>
    </w:p>
    <w:p>
      <w:pPr>
        <w:pStyle w:val="27"/>
        <w:spacing w:line="360" w:lineRule="auto"/>
        <w:ind w:firstLine="560"/>
        <w:rPr>
          <w:rFonts w:ascii="宋体" w:hAnsi="宋体" w:cs="Times New Roman"/>
          <w:sz w:val="28"/>
          <w:szCs w:val="28"/>
        </w:rPr>
      </w:pPr>
      <w:r>
        <w:rPr>
          <w:rFonts w:ascii="宋体" w:hAnsi="宋体" w:cs="Times New Roman"/>
          <w:sz w:val="28"/>
          <w:szCs w:val="28"/>
        </w:rPr>
        <w:t>采购人（甲方）：</w:t>
      </w:r>
      <w:r>
        <w:rPr>
          <w:rFonts w:hint="eastAsia" w:ascii="宋体" w:hAnsi="宋体" w:cs="Times New Roman"/>
          <w:sz w:val="28"/>
          <w:szCs w:val="28"/>
          <w:u w:val="single"/>
        </w:rPr>
        <w:t>四川省教育考试院</w:t>
      </w:r>
    </w:p>
    <w:p>
      <w:pPr>
        <w:pStyle w:val="27"/>
        <w:spacing w:line="360" w:lineRule="auto"/>
        <w:ind w:firstLine="560"/>
        <w:rPr>
          <w:rFonts w:ascii="宋体" w:hAnsi="宋体" w:cs="Times New Roman"/>
          <w:color w:val="000000"/>
          <w:sz w:val="28"/>
          <w:szCs w:val="28"/>
        </w:rPr>
      </w:pPr>
      <w:r>
        <w:rPr>
          <w:rFonts w:ascii="宋体" w:hAnsi="宋体" w:cs="Times New Roman"/>
          <w:color w:val="000000"/>
          <w:sz w:val="28"/>
          <w:szCs w:val="28"/>
        </w:rPr>
        <w:t>供应商（乙方）：</w:t>
      </w:r>
      <w:r>
        <w:rPr>
          <w:rFonts w:ascii="宋体" w:hAnsi="宋体" w:cs="Times New Roman"/>
          <w:color w:val="000000"/>
          <w:sz w:val="28"/>
          <w:szCs w:val="28"/>
          <w:u w:val="single"/>
        </w:rPr>
        <w:t xml:space="preserve">                             </w:t>
      </w:r>
    </w:p>
    <w:p>
      <w:pPr>
        <w:rPr>
          <w:szCs w:val="28"/>
        </w:rPr>
      </w:pPr>
    </w:p>
    <w:p>
      <w:pPr>
        <w:widowControl/>
        <w:spacing w:line="360" w:lineRule="auto"/>
        <w:ind w:firstLine="480"/>
        <w:jc w:val="left"/>
        <w:rPr>
          <w:kern w:val="0"/>
          <w:szCs w:val="28"/>
        </w:rPr>
      </w:pPr>
      <w:r>
        <w:rPr>
          <w:kern w:val="0"/>
          <w:szCs w:val="28"/>
        </w:rPr>
        <w:t>根据《中华人民共和国合同法》及</w:t>
      </w:r>
      <w:r>
        <w:rPr>
          <w:rFonts w:hint="eastAsia"/>
          <w:kern w:val="0"/>
          <w:szCs w:val="28"/>
        </w:rPr>
        <w:t>四川省教育考试院</w:t>
      </w:r>
      <w:r>
        <w:rPr>
          <w:kern w:val="0"/>
          <w:szCs w:val="28"/>
        </w:rPr>
        <w:t>2020年普通高考考场视频监控录像回放技术服务项目的《</w:t>
      </w:r>
      <w:r>
        <w:rPr>
          <w:rFonts w:hint="eastAsia"/>
          <w:kern w:val="0"/>
          <w:szCs w:val="28"/>
        </w:rPr>
        <w:t>比选</w:t>
      </w:r>
      <w:r>
        <w:rPr>
          <w:kern w:val="0"/>
          <w:szCs w:val="28"/>
        </w:rPr>
        <w:t>文件》、乙方的《</w:t>
      </w:r>
      <w:r>
        <w:rPr>
          <w:rFonts w:hint="eastAsia"/>
          <w:kern w:val="0"/>
          <w:szCs w:val="28"/>
        </w:rPr>
        <w:t>比选申请书</w:t>
      </w:r>
      <w:r>
        <w:rPr>
          <w:kern w:val="0"/>
          <w:szCs w:val="28"/>
        </w:rPr>
        <w:t>》，甲、乙双方同意签订本合同。详细技术说明及其他有关合同项目的特定信息由合同附件予以说明，合同附件及本项目的</w:t>
      </w:r>
      <w:r>
        <w:rPr>
          <w:rFonts w:hint="eastAsia"/>
          <w:kern w:val="0"/>
          <w:szCs w:val="28"/>
        </w:rPr>
        <w:t>比选</w:t>
      </w:r>
      <w:r>
        <w:rPr>
          <w:kern w:val="0"/>
          <w:szCs w:val="28"/>
        </w:rPr>
        <w:t>文件、</w:t>
      </w:r>
      <w:r>
        <w:rPr>
          <w:rFonts w:hint="eastAsia"/>
          <w:kern w:val="0"/>
          <w:szCs w:val="28"/>
        </w:rPr>
        <w:t>比选</w:t>
      </w:r>
      <w:r>
        <w:rPr>
          <w:kern w:val="0"/>
          <w:szCs w:val="28"/>
        </w:rPr>
        <w:t>申请文件等均为本合同不可分割的部分。双方同意共同遵守如下条款：</w:t>
      </w:r>
    </w:p>
    <w:p>
      <w:pPr>
        <w:autoSpaceDE w:val="0"/>
        <w:autoSpaceDN w:val="0"/>
        <w:spacing w:beforeLines="50" w:line="360" w:lineRule="auto"/>
        <w:ind w:firstLine="562" w:firstLineChars="200"/>
        <w:jc w:val="left"/>
        <w:rPr>
          <w:b/>
          <w:color w:val="000000"/>
          <w:kern w:val="0"/>
          <w:szCs w:val="28"/>
        </w:rPr>
      </w:pPr>
      <w:r>
        <w:rPr>
          <w:b/>
          <w:color w:val="000000"/>
          <w:kern w:val="0"/>
          <w:szCs w:val="28"/>
        </w:rPr>
        <w:t>第一条</w:t>
      </w:r>
      <w:r>
        <w:rPr>
          <w:rFonts w:hint="eastAsia"/>
          <w:b/>
          <w:color w:val="000000"/>
          <w:kern w:val="0"/>
          <w:szCs w:val="28"/>
        </w:rPr>
        <w:t xml:space="preserve">  </w:t>
      </w:r>
      <w:r>
        <w:rPr>
          <w:b/>
          <w:color w:val="000000"/>
          <w:kern w:val="0"/>
          <w:szCs w:val="28"/>
        </w:rPr>
        <w:t xml:space="preserve">合同文件 </w:t>
      </w:r>
    </w:p>
    <w:p>
      <w:pPr>
        <w:autoSpaceDE w:val="0"/>
        <w:autoSpaceDN w:val="0"/>
        <w:adjustRightInd w:val="0"/>
        <w:spacing w:line="360" w:lineRule="auto"/>
        <w:ind w:firstLine="560" w:firstLineChars="200"/>
        <w:jc w:val="left"/>
        <w:rPr>
          <w:color w:val="000000"/>
          <w:kern w:val="0"/>
          <w:szCs w:val="28"/>
        </w:rPr>
      </w:pPr>
      <w:r>
        <w:rPr>
          <w:color w:val="000000"/>
          <w:kern w:val="0"/>
          <w:szCs w:val="28"/>
        </w:rPr>
        <w:t xml:space="preserve">下列与本次采购活动有关的文件及附件是本合同不可分割的组成部分，与本合同具有同等法律效力，这些文件包括但不限于： </w:t>
      </w:r>
    </w:p>
    <w:p>
      <w:pPr>
        <w:autoSpaceDE w:val="0"/>
        <w:autoSpaceDN w:val="0"/>
        <w:adjustRightInd w:val="0"/>
        <w:spacing w:line="360" w:lineRule="auto"/>
        <w:ind w:firstLine="560" w:firstLineChars="200"/>
        <w:jc w:val="left"/>
        <w:rPr>
          <w:color w:val="000000"/>
          <w:kern w:val="0"/>
          <w:szCs w:val="28"/>
        </w:rPr>
      </w:pPr>
      <w:r>
        <w:rPr>
          <w:color w:val="000000"/>
          <w:kern w:val="0"/>
          <w:szCs w:val="28"/>
        </w:rPr>
        <w:t>1．</w:t>
      </w:r>
      <w:r>
        <w:rPr>
          <w:rFonts w:hint="eastAsia"/>
          <w:color w:val="000000"/>
          <w:kern w:val="0"/>
          <w:szCs w:val="28"/>
        </w:rPr>
        <w:t>比选</w:t>
      </w:r>
      <w:r>
        <w:rPr>
          <w:color w:val="000000"/>
          <w:kern w:val="0"/>
          <w:szCs w:val="28"/>
        </w:rPr>
        <w:t xml:space="preserve">文件 </w:t>
      </w:r>
    </w:p>
    <w:p>
      <w:pPr>
        <w:autoSpaceDE w:val="0"/>
        <w:autoSpaceDN w:val="0"/>
        <w:adjustRightInd w:val="0"/>
        <w:spacing w:line="360" w:lineRule="auto"/>
        <w:ind w:firstLine="560" w:firstLineChars="200"/>
        <w:jc w:val="left"/>
        <w:rPr>
          <w:color w:val="000000"/>
          <w:kern w:val="0"/>
          <w:szCs w:val="28"/>
        </w:rPr>
      </w:pPr>
      <w:r>
        <w:rPr>
          <w:color w:val="000000"/>
          <w:kern w:val="0"/>
          <w:szCs w:val="28"/>
        </w:rPr>
        <w:t>2．</w:t>
      </w:r>
      <w:r>
        <w:rPr>
          <w:rFonts w:hint="eastAsia"/>
          <w:color w:val="000000"/>
          <w:kern w:val="0"/>
          <w:szCs w:val="28"/>
        </w:rPr>
        <w:t>比选申请</w:t>
      </w:r>
      <w:r>
        <w:rPr>
          <w:color w:val="000000"/>
          <w:kern w:val="0"/>
          <w:szCs w:val="28"/>
        </w:rPr>
        <w:t xml:space="preserve">文件 </w:t>
      </w:r>
    </w:p>
    <w:p>
      <w:pPr>
        <w:autoSpaceDE w:val="0"/>
        <w:autoSpaceDN w:val="0"/>
        <w:adjustRightInd w:val="0"/>
        <w:spacing w:line="360" w:lineRule="auto"/>
        <w:ind w:firstLine="560" w:firstLineChars="200"/>
        <w:jc w:val="left"/>
        <w:rPr>
          <w:color w:val="000000"/>
          <w:kern w:val="0"/>
          <w:szCs w:val="28"/>
        </w:rPr>
      </w:pPr>
      <w:r>
        <w:rPr>
          <w:color w:val="000000"/>
          <w:kern w:val="0"/>
          <w:szCs w:val="28"/>
        </w:rPr>
        <w:t xml:space="preserve">3．乙方在响应时的书面承诺 </w:t>
      </w:r>
    </w:p>
    <w:p>
      <w:pPr>
        <w:autoSpaceDE w:val="0"/>
        <w:autoSpaceDN w:val="0"/>
        <w:adjustRightInd w:val="0"/>
        <w:spacing w:line="360" w:lineRule="auto"/>
        <w:ind w:firstLine="560" w:firstLineChars="200"/>
        <w:jc w:val="left"/>
        <w:rPr>
          <w:color w:val="000000"/>
          <w:kern w:val="0"/>
          <w:szCs w:val="28"/>
        </w:rPr>
      </w:pPr>
      <w:r>
        <w:rPr>
          <w:color w:val="000000"/>
          <w:kern w:val="0"/>
          <w:szCs w:val="28"/>
        </w:rPr>
        <w:t xml:space="preserve">4．合同补充条款或说明 </w:t>
      </w:r>
    </w:p>
    <w:p>
      <w:pPr>
        <w:autoSpaceDE w:val="0"/>
        <w:autoSpaceDN w:val="0"/>
        <w:adjustRightInd w:val="0"/>
        <w:spacing w:line="360" w:lineRule="auto"/>
        <w:ind w:firstLine="560" w:firstLineChars="200"/>
        <w:jc w:val="left"/>
        <w:rPr>
          <w:color w:val="000000"/>
          <w:kern w:val="0"/>
          <w:szCs w:val="28"/>
        </w:rPr>
      </w:pPr>
      <w:r>
        <w:rPr>
          <w:color w:val="000000"/>
          <w:kern w:val="0"/>
          <w:szCs w:val="28"/>
        </w:rPr>
        <w:t xml:space="preserve">5．保密协议或条款 </w:t>
      </w:r>
    </w:p>
    <w:p>
      <w:pPr>
        <w:autoSpaceDE w:val="0"/>
        <w:autoSpaceDN w:val="0"/>
        <w:adjustRightInd w:val="0"/>
        <w:spacing w:line="360" w:lineRule="auto"/>
        <w:ind w:firstLine="560" w:firstLineChars="200"/>
        <w:jc w:val="left"/>
        <w:rPr>
          <w:color w:val="000000"/>
          <w:kern w:val="0"/>
          <w:szCs w:val="28"/>
        </w:rPr>
      </w:pPr>
      <w:r>
        <w:rPr>
          <w:color w:val="000000"/>
          <w:kern w:val="0"/>
          <w:szCs w:val="28"/>
        </w:rPr>
        <w:t>6．相关附件</w:t>
      </w:r>
    </w:p>
    <w:p>
      <w:pPr>
        <w:autoSpaceDE w:val="0"/>
        <w:autoSpaceDN w:val="0"/>
        <w:spacing w:beforeLines="50" w:line="360" w:lineRule="auto"/>
        <w:ind w:firstLine="562" w:firstLineChars="200"/>
        <w:jc w:val="left"/>
        <w:rPr>
          <w:b/>
          <w:color w:val="000000"/>
          <w:kern w:val="0"/>
          <w:szCs w:val="28"/>
        </w:rPr>
      </w:pPr>
      <w:r>
        <w:rPr>
          <w:b/>
          <w:color w:val="000000"/>
          <w:kern w:val="0"/>
          <w:szCs w:val="28"/>
        </w:rPr>
        <w:t>第二条  合同期限</w:t>
      </w:r>
    </w:p>
    <w:p>
      <w:pPr>
        <w:autoSpaceDE w:val="0"/>
        <w:autoSpaceDN w:val="0"/>
        <w:adjustRightInd w:val="0"/>
        <w:spacing w:line="360" w:lineRule="auto"/>
        <w:ind w:firstLine="560" w:firstLineChars="200"/>
        <w:jc w:val="left"/>
        <w:rPr>
          <w:kern w:val="0"/>
          <w:szCs w:val="28"/>
        </w:rPr>
      </w:pPr>
      <w:r>
        <w:rPr>
          <w:kern w:val="0"/>
          <w:szCs w:val="28"/>
        </w:rPr>
        <w:t>委托服务期间自______年______月至______年______月止。</w:t>
      </w:r>
    </w:p>
    <w:p>
      <w:pPr>
        <w:autoSpaceDE w:val="0"/>
        <w:autoSpaceDN w:val="0"/>
        <w:spacing w:beforeLines="50" w:line="360" w:lineRule="auto"/>
        <w:ind w:firstLine="562" w:firstLineChars="200"/>
        <w:jc w:val="left"/>
        <w:rPr>
          <w:b/>
          <w:color w:val="000000"/>
          <w:kern w:val="0"/>
          <w:szCs w:val="28"/>
        </w:rPr>
      </w:pPr>
      <w:r>
        <w:rPr>
          <w:b/>
          <w:color w:val="000000"/>
          <w:kern w:val="0"/>
          <w:szCs w:val="28"/>
        </w:rPr>
        <w:t>第三条  服务内容与服务标准</w:t>
      </w:r>
    </w:p>
    <w:p>
      <w:pPr>
        <w:widowControl/>
        <w:spacing w:line="360" w:lineRule="auto"/>
        <w:ind w:firstLine="480"/>
        <w:jc w:val="left"/>
        <w:rPr>
          <w:kern w:val="0"/>
          <w:szCs w:val="28"/>
        </w:rPr>
      </w:pPr>
      <w:r>
        <w:rPr>
          <w:rFonts w:hint="eastAsia"/>
          <w:kern w:val="0"/>
          <w:szCs w:val="28"/>
        </w:rPr>
        <w:t>比选</w:t>
      </w:r>
      <w:r>
        <w:rPr>
          <w:kern w:val="0"/>
          <w:szCs w:val="28"/>
        </w:rPr>
        <w:t>文件要求、</w:t>
      </w:r>
      <w:r>
        <w:rPr>
          <w:rFonts w:hint="eastAsia"/>
          <w:kern w:val="0"/>
          <w:szCs w:val="28"/>
        </w:rPr>
        <w:t>比选申请书</w:t>
      </w:r>
      <w:r>
        <w:rPr>
          <w:kern w:val="0"/>
          <w:szCs w:val="28"/>
        </w:rPr>
        <w:t>响应的服务内容</w:t>
      </w:r>
      <w:r>
        <w:rPr>
          <w:b/>
          <w:kern w:val="0"/>
          <w:szCs w:val="28"/>
        </w:rPr>
        <w:t>（合同签订时明确）</w:t>
      </w:r>
    </w:p>
    <w:p>
      <w:pPr>
        <w:autoSpaceDE w:val="0"/>
        <w:autoSpaceDN w:val="0"/>
        <w:spacing w:beforeLines="50" w:line="360" w:lineRule="auto"/>
        <w:ind w:firstLine="562" w:firstLineChars="200"/>
        <w:jc w:val="left"/>
        <w:rPr>
          <w:b/>
          <w:color w:val="000000"/>
          <w:kern w:val="0"/>
          <w:szCs w:val="28"/>
        </w:rPr>
      </w:pPr>
      <w:r>
        <w:rPr>
          <w:b/>
          <w:color w:val="000000"/>
          <w:kern w:val="0"/>
          <w:szCs w:val="28"/>
        </w:rPr>
        <w:t>第四条  合同金额及支付方式</w:t>
      </w:r>
    </w:p>
    <w:p>
      <w:pPr>
        <w:autoSpaceDE w:val="0"/>
        <w:autoSpaceDN w:val="0"/>
        <w:adjustRightInd w:val="0"/>
        <w:spacing w:line="360" w:lineRule="auto"/>
        <w:ind w:firstLine="480"/>
        <w:jc w:val="left"/>
        <w:rPr>
          <w:kern w:val="0"/>
          <w:szCs w:val="28"/>
        </w:rPr>
      </w:pPr>
      <w:r>
        <w:rPr>
          <w:kern w:val="0"/>
          <w:szCs w:val="28"/>
        </w:rPr>
        <w:t>4.1 合同金额为：人民币 （大写）_________________元（￥_______________元）。本合同执行期间合同金额不变，甲方无须另向乙方支付本合同规定之外的其他任何费用。</w:t>
      </w:r>
    </w:p>
    <w:p>
      <w:pPr>
        <w:autoSpaceDE w:val="0"/>
        <w:autoSpaceDN w:val="0"/>
        <w:adjustRightInd w:val="0"/>
        <w:spacing w:line="360" w:lineRule="auto"/>
        <w:ind w:firstLine="480"/>
        <w:jc w:val="left"/>
        <w:rPr>
          <w:kern w:val="0"/>
          <w:szCs w:val="28"/>
        </w:rPr>
      </w:pPr>
      <w:r>
        <w:rPr>
          <w:kern w:val="0"/>
          <w:szCs w:val="28"/>
        </w:rPr>
        <w:t>4.2 支付方式：</w:t>
      </w:r>
    </w:p>
    <w:p>
      <w:pPr>
        <w:autoSpaceDE w:val="0"/>
        <w:autoSpaceDN w:val="0"/>
        <w:spacing w:beforeLines="50" w:line="360" w:lineRule="auto"/>
        <w:ind w:firstLine="562" w:firstLineChars="200"/>
        <w:jc w:val="left"/>
        <w:rPr>
          <w:b/>
          <w:color w:val="000000"/>
          <w:kern w:val="0"/>
          <w:szCs w:val="28"/>
        </w:rPr>
      </w:pPr>
      <w:r>
        <w:rPr>
          <w:b/>
          <w:color w:val="000000"/>
          <w:kern w:val="0"/>
          <w:szCs w:val="28"/>
        </w:rPr>
        <w:t>第五条  知识产权及承诺</w:t>
      </w:r>
    </w:p>
    <w:p>
      <w:pPr>
        <w:autoSpaceDE w:val="0"/>
        <w:autoSpaceDN w:val="0"/>
        <w:adjustRightInd w:val="0"/>
        <w:spacing w:line="360" w:lineRule="auto"/>
        <w:ind w:firstLine="480"/>
        <w:jc w:val="left"/>
        <w:rPr>
          <w:kern w:val="0"/>
          <w:szCs w:val="28"/>
        </w:rPr>
      </w:pPr>
      <w:r>
        <w:rPr>
          <w:kern w:val="0"/>
          <w:szCs w:val="28"/>
        </w:rPr>
        <w:t>5.1 乙方保证所提供的服务或其任何一部分均不会侵犯任何第三方的专利权、商标权、著作权或其他合法权益，否则视为乙方违约，由此产生的一切损失由乙方承担。</w:t>
      </w:r>
    </w:p>
    <w:p>
      <w:pPr>
        <w:autoSpaceDE w:val="0"/>
        <w:autoSpaceDN w:val="0"/>
        <w:adjustRightInd w:val="0"/>
        <w:spacing w:line="360" w:lineRule="auto"/>
        <w:ind w:firstLine="480"/>
        <w:jc w:val="left"/>
        <w:rPr>
          <w:kern w:val="0"/>
          <w:szCs w:val="28"/>
        </w:rPr>
      </w:pPr>
      <w:r>
        <w:rPr>
          <w:kern w:val="0"/>
          <w:szCs w:val="28"/>
        </w:rPr>
        <w:t>5.2 经甲乙双方协商一致，本项目产生的知识产权归</w:t>
      </w:r>
      <w:r>
        <w:rPr>
          <w:kern w:val="0"/>
          <w:szCs w:val="28"/>
          <w:u w:val="single"/>
        </w:rPr>
        <w:t xml:space="preserve">    </w:t>
      </w:r>
      <w:r>
        <w:rPr>
          <w:kern w:val="0"/>
          <w:szCs w:val="28"/>
        </w:rPr>
        <w:t>拥有。</w:t>
      </w:r>
    </w:p>
    <w:p>
      <w:pPr>
        <w:autoSpaceDE w:val="0"/>
        <w:autoSpaceDN w:val="0"/>
        <w:spacing w:beforeLines="50" w:line="360" w:lineRule="auto"/>
        <w:ind w:firstLine="562" w:firstLineChars="200"/>
        <w:jc w:val="left"/>
        <w:rPr>
          <w:b/>
          <w:color w:val="000000"/>
          <w:kern w:val="0"/>
          <w:szCs w:val="28"/>
        </w:rPr>
      </w:pPr>
      <w:r>
        <w:rPr>
          <w:b/>
          <w:color w:val="000000"/>
          <w:kern w:val="0"/>
          <w:szCs w:val="28"/>
        </w:rPr>
        <w:t>第六条  甲方的权利与义务</w:t>
      </w:r>
    </w:p>
    <w:p>
      <w:pPr>
        <w:autoSpaceDE w:val="0"/>
        <w:autoSpaceDN w:val="0"/>
        <w:adjustRightInd w:val="0"/>
        <w:spacing w:line="360" w:lineRule="auto"/>
        <w:ind w:firstLine="560" w:firstLineChars="200"/>
        <w:jc w:val="left"/>
        <w:rPr>
          <w:kern w:val="0"/>
          <w:szCs w:val="28"/>
        </w:rPr>
      </w:pPr>
      <w:r>
        <w:rPr>
          <w:kern w:val="0"/>
          <w:szCs w:val="28"/>
        </w:rPr>
        <w:t>6.1 甲方有权对合同规定范围内乙方的服务进行督促，并要求乙方进行符合服务质量标准的修改。</w:t>
      </w:r>
    </w:p>
    <w:p>
      <w:pPr>
        <w:autoSpaceDE w:val="0"/>
        <w:autoSpaceDN w:val="0"/>
        <w:adjustRightInd w:val="0"/>
        <w:spacing w:line="360" w:lineRule="auto"/>
        <w:ind w:firstLine="560" w:firstLineChars="200"/>
        <w:jc w:val="left"/>
        <w:rPr>
          <w:kern w:val="0"/>
          <w:szCs w:val="28"/>
        </w:rPr>
      </w:pPr>
      <w:r>
        <w:rPr>
          <w:kern w:val="0"/>
          <w:szCs w:val="28"/>
        </w:rPr>
        <w:t>6.2 负责监督乙方服务的实施及执行情况。</w:t>
      </w:r>
    </w:p>
    <w:p>
      <w:pPr>
        <w:autoSpaceDE w:val="0"/>
        <w:autoSpaceDN w:val="0"/>
        <w:adjustRightInd w:val="0"/>
        <w:spacing w:line="360" w:lineRule="auto"/>
        <w:ind w:firstLine="560" w:firstLineChars="200"/>
        <w:jc w:val="left"/>
        <w:rPr>
          <w:kern w:val="0"/>
          <w:szCs w:val="28"/>
        </w:rPr>
      </w:pPr>
      <w:r>
        <w:rPr>
          <w:kern w:val="0"/>
          <w:szCs w:val="28"/>
        </w:rPr>
        <w:t>6.3 根据本合同规定，按时向乙方支付应付服务费用。</w:t>
      </w:r>
    </w:p>
    <w:p>
      <w:pPr>
        <w:autoSpaceDE w:val="0"/>
        <w:autoSpaceDN w:val="0"/>
        <w:adjustRightInd w:val="0"/>
        <w:spacing w:line="360" w:lineRule="auto"/>
        <w:ind w:firstLine="560" w:firstLineChars="200"/>
        <w:jc w:val="left"/>
        <w:rPr>
          <w:kern w:val="0"/>
          <w:szCs w:val="28"/>
        </w:rPr>
      </w:pPr>
      <w:r>
        <w:rPr>
          <w:kern w:val="0"/>
          <w:szCs w:val="28"/>
        </w:rPr>
        <w:t>6.4 国家法律、法规所规定由甲方承担的其它责任。</w:t>
      </w:r>
    </w:p>
    <w:p>
      <w:pPr>
        <w:autoSpaceDE w:val="0"/>
        <w:autoSpaceDN w:val="0"/>
        <w:spacing w:beforeLines="50" w:line="360" w:lineRule="auto"/>
        <w:ind w:firstLine="562" w:firstLineChars="200"/>
        <w:jc w:val="left"/>
        <w:rPr>
          <w:b/>
          <w:color w:val="000000"/>
          <w:kern w:val="0"/>
          <w:szCs w:val="28"/>
        </w:rPr>
      </w:pPr>
      <w:r>
        <w:rPr>
          <w:b/>
          <w:color w:val="000000"/>
          <w:kern w:val="0"/>
          <w:szCs w:val="28"/>
        </w:rPr>
        <w:t>第七条  乙方的权利与义务</w:t>
      </w:r>
    </w:p>
    <w:p>
      <w:pPr>
        <w:autoSpaceDE w:val="0"/>
        <w:autoSpaceDN w:val="0"/>
        <w:adjustRightInd w:val="0"/>
        <w:spacing w:line="360" w:lineRule="auto"/>
        <w:ind w:firstLine="560" w:firstLineChars="200"/>
        <w:jc w:val="left"/>
        <w:rPr>
          <w:kern w:val="0"/>
          <w:szCs w:val="28"/>
        </w:rPr>
      </w:pPr>
      <w:r>
        <w:rPr>
          <w:kern w:val="0"/>
          <w:szCs w:val="28"/>
        </w:rPr>
        <w:t>7.1 对委托服务范围内的项目有管理权及服务义务。按照服务内容和质量标准按时保质完成服务。</w:t>
      </w:r>
    </w:p>
    <w:p>
      <w:pPr>
        <w:autoSpaceDE w:val="0"/>
        <w:autoSpaceDN w:val="0"/>
        <w:adjustRightInd w:val="0"/>
        <w:spacing w:line="360" w:lineRule="auto"/>
        <w:ind w:firstLine="560" w:firstLineChars="200"/>
        <w:jc w:val="left"/>
        <w:rPr>
          <w:kern w:val="0"/>
          <w:szCs w:val="28"/>
        </w:rPr>
      </w:pPr>
      <w:r>
        <w:rPr>
          <w:kern w:val="0"/>
          <w:szCs w:val="28"/>
        </w:rPr>
        <w:t>7.2 根据本合同规定向甲方收取服务费用，并有权在项目管理范围内管理及合理使用。</w:t>
      </w:r>
    </w:p>
    <w:p>
      <w:pPr>
        <w:autoSpaceDE w:val="0"/>
        <w:autoSpaceDN w:val="0"/>
        <w:adjustRightInd w:val="0"/>
        <w:spacing w:line="360" w:lineRule="auto"/>
        <w:ind w:firstLine="560" w:firstLineChars="200"/>
        <w:jc w:val="left"/>
        <w:rPr>
          <w:kern w:val="0"/>
          <w:szCs w:val="28"/>
        </w:rPr>
      </w:pPr>
      <w:r>
        <w:rPr>
          <w:kern w:val="0"/>
          <w:szCs w:val="28"/>
        </w:rPr>
        <w:t>7.3 及时向甲方通告项目服务范围内有关服务的重大事项。</w:t>
      </w:r>
    </w:p>
    <w:p>
      <w:pPr>
        <w:autoSpaceDE w:val="0"/>
        <w:autoSpaceDN w:val="0"/>
        <w:adjustRightInd w:val="0"/>
        <w:spacing w:line="360" w:lineRule="auto"/>
        <w:ind w:firstLine="560" w:firstLineChars="200"/>
        <w:jc w:val="left"/>
        <w:rPr>
          <w:kern w:val="0"/>
          <w:szCs w:val="28"/>
        </w:rPr>
      </w:pPr>
      <w:r>
        <w:rPr>
          <w:kern w:val="0"/>
          <w:szCs w:val="28"/>
        </w:rPr>
        <w:t>7.4 国家法律、法规所规定由乙方承担的其它责任。</w:t>
      </w:r>
    </w:p>
    <w:p>
      <w:pPr>
        <w:autoSpaceDE w:val="0"/>
        <w:autoSpaceDN w:val="0"/>
        <w:spacing w:beforeLines="50" w:line="360" w:lineRule="auto"/>
        <w:ind w:firstLine="562" w:firstLineChars="200"/>
        <w:jc w:val="left"/>
        <w:rPr>
          <w:b/>
          <w:color w:val="000000"/>
          <w:kern w:val="0"/>
          <w:szCs w:val="28"/>
        </w:rPr>
      </w:pPr>
      <w:r>
        <w:rPr>
          <w:b/>
          <w:color w:val="000000"/>
          <w:kern w:val="0"/>
          <w:szCs w:val="28"/>
        </w:rPr>
        <w:t>第八条  违约责任</w:t>
      </w:r>
    </w:p>
    <w:p>
      <w:pPr>
        <w:autoSpaceDE w:val="0"/>
        <w:autoSpaceDN w:val="0"/>
        <w:adjustRightInd w:val="0"/>
        <w:spacing w:line="360" w:lineRule="auto"/>
        <w:ind w:firstLine="560" w:firstLineChars="200"/>
        <w:jc w:val="left"/>
        <w:rPr>
          <w:kern w:val="0"/>
          <w:szCs w:val="28"/>
        </w:rPr>
      </w:pPr>
      <w:r>
        <w:rPr>
          <w:kern w:val="0"/>
          <w:szCs w:val="28"/>
        </w:rPr>
        <w:t>8.1 甲乙双方必须遵守本合同并执行合同中的各项规定，保证本合同的合法正常履行。</w:t>
      </w:r>
    </w:p>
    <w:p>
      <w:pPr>
        <w:autoSpaceDE w:val="0"/>
        <w:autoSpaceDN w:val="0"/>
        <w:adjustRightInd w:val="0"/>
        <w:spacing w:line="360" w:lineRule="auto"/>
        <w:ind w:firstLine="560" w:firstLineChars="200"/>
        <w:jc w:val="left"/>
        <w:rPr>
          <w:kern w:val="0"/>
          <w:szCs w:val="28"/>
        </w:rPr>
      </w:pPr>
      <w:r>
        <w:rPr>
          <w:kern w:val="0"/>
          <w:szCs w:val="28"/>
        </w:rPr>
        <w:t>8.2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adjustRightInd w:val="0"/>
        <w:spacing w:line="360" w:lineRule="auto"/>
        <w:ind w:firstLine="560" w:firstLineChars="200"/>
        <w:jc w:val="left"/>
        <w:rPr>
          <w:kern w:val="0"/>
          <w:szCs w:val="28"/>
        </w:rPr>
      </w:pPr>
      <w:r>
        <w:rPr>
          <w:kern w:val="0"/>
          <w:szCs w:val="28"/>
        </w:rPr>
        <w:t>8.3 乙方提供的服务不符合磋商文件、报价文件或本合同规定的，每项违约乙方须向甲方支付本合同总价</w:t>
      </w:r>
      <w:r>
        <w:rPr>
          <w:kern w:val="0"/>
          <w:szCs w:val="28"/>
          <w:u w:val="single"/>
        </w:rPr>
        <w:t xml:space="preserve">    </w:t>
      </w:r>
      <w:r>
        <w:rPr>
          <w:kern w:val="0"/>
          <w:szCs w:val="28"/>
        </w:rPr>
        <w:t>%的违约金。</w:t>
      </w:r>
    </w:p>
    <w:p>
      <w:pPr>
        <w:autoSpaceDE w:val="0"/>
        <w:autoSpaceDN w:val="0"/>
        <w:adjustRightInd w:val="0"/>
        <w:spacing w:line="360" w:lineRule="auto"/>
        <w:ind w:firstLine="560" w:firstLineChars="200"/>
        <w:jc w:val="left"/>
        <w:rPr>
          <w:kern w:val="0"/>
          <w:szCs w:val="28"/>
        </w:rPr>
      </w:pPr>
      <w:r>
        <w:rPr>
          <w:kern w:val="0"/>
          <w:szCs w:val="28"/>
        </w:rPr>
        <w:t>8.4 乙方未能按本合同规定时间提供服务，从逾期之日起每日按本合同总价</w:t>
      </w:r>
      <w:r>
        <w:rPr>
          <w:kern w:val="0"/>
          <w:szCs w:val="28"/>
          <w:u w:val="single"/>
        </w:rPr>
        <w:t xml:space="preserve">    </w:t>
      </w:r>
      <w:r>
        <w:rPr>
          <w:kern w:val="0"/>
          <w:szCs w:val="28"/>
        </w:rPr>
        <w:t>‰的数额向甲方支付违约金；逾期半个月以上的，甲方有权解除合同，由此造成的甲方经济损失由乙方承担。</w:t>
      </w:r>
    </w:p>
    <w:p>
      <w:pPr>
        <w:autoSpaceDE w:val="0"/>
        <w:autoSpaceDN w:val="0"/>
        <w:adjustRightInd w:val="0"/>
        <w:spacing w:line="360" w:lineRule="auto"/>
        <w:ind w:firstLine="560" w:firstLineChars="200"/>
        <w:jc w:val="left"/>
        <w:rPr>
          <w:kern w:val="0"/>
          <w:szCs w:val="28"/>
        </w:rPr>
      </w:pPr>
      <w:r>
        <w:rPr>
          <w:kern w:val="0"/>
          <w:szCs w:val="28"/>
        </w:rPr>
        <w:t>8.5 甲方无正当理由拒收接受服务，到期拒付服务款项的，甲方向乙方偿付本合同总的</w:t>
      </w:r>
      <w:r>
        <w:rPr>
          <w:kern w:val="0"/>
          <w:szCs w:val="28"/>
          <w:u w:val="single"/>
        </w:rPr>
        <w:t xml:space="preserve">     </w:t>
      </w:r>
      <w:r>
        <w:rPr>
          <w:kern w:val="0"/>
          <w:szCs w:val="28"/>
        </w:rPr>
        <w:t>%的违约金。甲方人逾期付款，则每日按本合同总价的  ‰向乙方偿付违约金。</w:t>
      </w:r>
    </w:p>
    <w:p>
      <w:pPr>
        <w:autoSpaceDE w:val="0"/>
        <w:autoSpaceDN w:val="0"/>
        <w:spacing w:beforeLines="50" w:line="360" w:lineRule="auto"/>
        <w:ind w:firstLine="562" w:firstLineChars="200"/>
        <w:jc w:val="left"/>
        <w:rPr>
          <w:b/>
          <w:color w:val="000000"/>
          <w:kern w:val="0"/>
          <w:szCs w:val="28"/>
        </w:rPr>
      </w:pPr>
      <w:r>
        <w:rPr>
          <w:b/>
          <w:color w:val="000000"/>
          <w:kern w:val="0"/>
          <w:szCs w:val="28"/>
        </w:rPr>
        <w:t>第九条  不可抗力</w:t>
      </w:r>
    </w:p>
    <w:p>
      <w:pPr>
        <w:autoSpaceDE w:val="0"/>
        <w:autoSpaceDN w:val="0"/>
        <w:adjustRightInd w:val="0"/>
        <w:spacing w:line="360" w:lineRule="auto"/>
        <w:ind w:firstLine="480"/>
        <w:jc w:val="left"/>
        <w:rPr>
          <w:color w:val="000000"/>
          <w:kern w:val="0"/>
          <w:szCs w:val="28"/>
        </w:rPr>
      </w:pPr>
      <w:r>
        <w:rPr>
          <w:color w:val="000000"/>
          <w:kern w:val="0"/>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autoSpaceDE w:val="0"/>
        <w:autoSpaceDN w:val="0"/>
        <w:spacing w:beforeLines="50" w:line="360" w:lineRule="auto"/>
        <w:ind w:firstLine="562" w:firstLineChars="200"/>
        <w:jc w:val="left"/>
        <w:rPr>
          <w:b/>
          <w:color w:val="000000"/>
          <w:kern w:val="0"/>
          <w:szCs w:val="28"/>
        </w:rPr>
      </w:pPr>
      <w:r>
        <w:rPr>
          <w:b/>
          <w:color w:val="000000"/>
          <w:kern w:val="0"/>
          <w:szCs w:val="28"/>
        </w:rPr>
        <w:t>第十条  争议的解决</w:t>
      </w:r>
    </w:p>
    <w:p>
      <w:pPr>
        <w:autoSpaceDE w:val="0"/>
        <w:autoSpaceDN w:val="0"/>
        <w:adjustRightInd w:val="0"/>
        <w:spacing w:line="360" w:lineRule="auto"/>
        <w:ind w:firstLine="480"/>
        <w:jc w:val="left"/>
        <w:rPr>
          <w:color w:val="000000"/>
          <w:kern w:val="0"/>
          <w:szCs w:val="28"/>
        </w:rPr>
      </w:pPr>
      <w:r>
        <w:rPr>
          <w:color w:val="000000"/>
          <w:kern w:val="0"/>
          <w:szCs w:val="28"/>
        </w:rPr>
        <w:t>在执行本合同中发生的或与本合同有关的争端，双方应通过友好协商解决，经协商在不能达成协议时，应</w:t>
      </w:r>
      <w:r>
        <w:rPr>
          <w:kern w:val="0"/>
          <w:szCs w:val="28"/>
        </w:rPr>
        <w:t>向甲方所在地有管辖权的法院提起诉讼。</w:t>
      </w:r>
    </w:p>
    <w:p>
      <w:pPr>
        <w:autoSpaceDE w:val="0"/>
        <w:autoSpaceDN w:val="0"/>
        <w:adjustRightInd w:val="0"/>
        <w:spacing w:line="360" w:lineRule="auto"/>
        <w:ind w:firstLine="560" w:firstLineChars="200"/>
        <w:jc w:val="left"/>
        <w:rPr>
          <w:kern w:val="0"/>
          <w:szCs w:val="28"/>
        </w:rPr>
      </w:pPr>
      <w:r>
        <w:rPr>
          <w:kern w:val="0"/>
          <w:szCs w:val="28"/>
        </w:rPr>
        <w:t>在法院审理和仲裁期间，除有争议部分外，本合同其他部分可以履行的仍应按合同条款继续履行。</w:t>
      </w:r>
    </w:p>
    <w:p>
      <w:pPr>
        <w:autoSpaceDE w:val="0"/>
        <w:autoSpaceDN w:val="0"/>
        <w:spacing w:beforeLines="50" w:line="360" w:lineRule="auto"/>
        <w:ind w:firstLine="562" w:firstLineChars="200"/>
        <w:jc w:val="left"/>
        <w:rPr>
          <w:b/>
          <w:color w:val="000000"/>
          <w:kern w:val="0"/>
          <w:szCs w:val="28"/>
        </w:rPr>
      </w:pPr>
      <w:r>
        <w:rPr>
          <w:b/>
          <w:color w:val="000000"/>
          <w:kern w:val="0"/>
          <w:szCs w:val="28"/>
        </w:rPr>
        <w:t>第十一条  其他</w:t>
      </w:r>
    </w:p>
    <w:p>
      <w:pPr>
        <w:autoSpaceDE w:val="0"/>
        <w:autoSpaceDN w:val="0"/>
        <w:adjustRightInd w:val="0"/>
        <w:spacing w:line="360" w:lineRule="auto"/>
        <w:ind w:firstLine="560" w:firstLineChars="200"/>
        <w:jc w:val="left"/>
        <w:rPr>
          <w:kern w:val="0"/>
          <w:szCs w:val="28"/>
        </w:rPr>
      </w:pPr>
      <w:r>
        <w:rPr>
          <w:kern w:val="0"/>
          <w:szCs w:val="28"/>
        </w:rPr>
        <w:t>11.1  合同经双方法定代表人或授权委托代理人签字并加盖单位公章后生效。合同一经生效，双方应诚信履行合同，除双方协商一致解除合同外，一方不得无理由解除合同。</w:t>
      </w:r>
    </w:p>
    <w:p>
      <w:pPr>
        <w:autoSpaceDE w:val="0"/>
        <w:autoSpaceDN w:val="0"/>
        <w:adjustRightInd w:val="0"/>
        <w:spacing w:line="360" w:lineRule="auto"/>
        <w:ind w:firstLine="560" w:firstLineChars="200"/>
        <w:jc w:val="left"/>
        <w:rPr>
          <w:kern w:val="0"/>
          <w:szCs w:val="28"/>
        </w:rPr>
      </w:pPr>
      <w:r>
        <w:rPr>
          <w:kern w:val="0"/>
          <w:szCs w:val="28"/>
        </w:rPr>
        <w:t>11.2  合同执行中涉及采购资金和采购内容修改或补充的，在</w:t>
      </w:r>
      <w:r>
        <w:rPr>
          <w:rFonts w:hint="eastAsia"/>
          <w:kern w:val="0"/>
          <w:szCs w:val="28"/>
        </w:rPr>
        <w:t>符合相关</w:t>
      </w:r>
      <w:r>
        <w:rPr>
          <w:kern w:val="0"/>
          <w:szCs w:val="28"/>
        </w:rPr>
        <w:t>规定的前提下，签订书面补充协议</w:t>
      </w:r>
      <w:r>
        <w:rPr>
          <w:rFonts w:hint="eastAsia"/>
          <w:kern w:val="0"/>
          <w:szCs w:val="28"/>
        </w:rPr>
        <w:t>，</w:t>
      </w:r>
      <w:r>
        <w:rPr>
          <w:kern w:val="0"/>
          <w:szCs w:val="28"/>
        </w:rPr>
        <w:t>可作为主合同不可分割的一部分。</w:t>
      </w:r>
    </w:p>
    <w:p>
      <w:pPr>
        <w:autoSpaceDE w:val="0"/>
        <w:autoSpaceDN w:val="0"/>
        <w:adjustRightInd w:val="0"/>
        <w:spacing w:line="360" w:lineRule="auto"/>
        <w:ind w:firstLine="560" w:firstLineChars="200"/>
        <w:jc w:val="left"/>
        <w:rPr>
          <w:kern w:val="0"/>
          <w:szCs w:val="28"/>
        </w:rPr>
      </w:pPr>
      <w:r>
        <w:rPr>
          <w:kern w:val="0"/>
          <w:szCs w:val="28"/>
        </w:rPr>
        <w:t>11.3  本合同一式</w:t>
      </w:r>
      <w:r>
        <w:rPr>
          <w:rFonts w:hint="eastAsia"/>
          <w:kern w:val="0"/>
          <w:szCs w:val="28"/>
        </w:rPr>
        <w:t>肆</w:t>
      </w:r>
      <w:r>
        <w:rPr>
          <w:kern w:val="0"/>
          <w:szCs w:val="28"/>
        </w:rPr>
        <w:t>份，自双方签章之日起起效。甲方</w:t>
      </w:r>
      <w:r>
        <w:rPr>
          <w:rFonts w:hint="eastAsia"/>
          <w:kern w:val="0"/>
          <w:szCs w:val="28"/>
        </w:rPr>
        <w:t>贰</w:t>
      </w:r>
      <w:r>
        <w:rPr>
          <w:kern w:val="0"/>
          <w:szCs w:val="28"/>
        </w:rPr>
        <w:t>份，乙方</w:t>
      </w:r>
      <w:r>
        <w:rPr>
          <w:rFonts w:hint="eastAsia"/>
          <w:kern w:val="0"/>
          <w:szCs w:val="28"/>
        </w:rPr>
        <w:t>贰</w:t>
      </w:r>
      <w:r>
        <w:rPr>
          <w:kern w:val="0"/>
          <w:szCs w:val="28"/>
        </w:rPr>
        <w:t>份，具有同等法律效力。</w:t>
      </w:r>
    </w:p>
    <w:p>
      <w:pPr>
        <w:widowControl/>
        <w:spacing w:line="360" w:lineRule="auto"/>
        <w:jc w:val="left"/>
        <w:rPr>
          <w:kern w:val="0"/>
          <w:szCs w:val="28"/>
        </w:rPr>
      </w:pPr>
    </w:p>
    <w:p>
      <w:pPr>
        <w:widowControl/>
        <w:spacing w:line="360" w:lineRule="auto"/>
        <w:jc w:val="left"/>
        <w:rPr>
          <w:kern w:val="0"/>
          <w:szCs w:val="28"/>
        </w:rPr>
      </w:pPr>
    </w:p>
    <w:p>
      <w:pPr>
        <w:widowControl/>
        <w:spacing w:line="360" w:lineRule="auto"/>
        <w:jc w:val="left"/>
        <w:rPr>
          <w:kern w:val="0"/>
          <w:szCs w:val="28"/>
        </w:rPr>
      </w:pPr>
    </w:p>
    <w:p>
      <w:pPr>
        <w:widowControl/>
        <w:spacing w:line="360" w:lineRule="auto"/>
        <w:jc w:val="left"/>
        <w:rPr>
          <w:kern w:val="0"/>
          <w:szCs w:val="28"/>
        </w:rPr>
      </w:pPr>
    </w:p>
    <w:p>
      <w:pPr>
        <w:widowControl/>
        <w:spacing w:line="360" w:lineRule="auto"/>
        <w:jc w:val="left"/>
        <w:rPr>
          <w:kern w:val="0"/>
          <w:szCs w:val="28"/>
        </w:rPr>
      </w:pPr>
    </w:p>
    <w:p>
      <w:pPr>
        <w:widowControl/>
        <w:spacing w:line="360" w:lineRule="auto"/>
        <w:jc w:val="left"/>
        <w:rPr>
          <w:kern w:val="0"/>
          <w:szCs w:val="28"/>
        </w:rPr>
      </w:pPr>
    </w:p>
    <w:p>
      <w:pPr>
        <w:widowControl/>
        <w:spacing w:line="360" w:lineRule="auto"/>
        <w:jc w:val="center"/>
        <w:rPr>
          <w:kern w:val="0"/>
          <w:szCs w:val="28"/>
        </w:rPr>
      </w:pPr>
      <w:r>
        <w:rPr>
          <w:rFonts w:hint="eastAsia"/>
          <w:kern w:val="0"/>
          <w:szCs w:val="28"/>
        </w:rPr>
        <w:t>（本页</w:t>
      </w:r>
      <w:r>
        <w:rPr>
          <w:kern w:val="0"/>
          <w:szCs w:val="28"/>
        </w:rPr>
        <w:t>签字页</w:t>
      </w:r>
      <w:r>
        <w:rPr>
          <w:rFonts w:hint="eastAsia"/>
          <w:kern w:val="0"/>
          <w:szCs w:val="28"/>
        </w:rPr>
        <w:t>）</w:t>
      </w:r>
    </w:p>
    <w:p>
      <w:pPr>
        <w:widowControl/>
        <w:spacing w:line="360" w:lineRule="auto"/>
        <w:jc w:val="left"/>
        <w:rPr>
          <w:kern w:val="0"/>
          <w:szCs w:val="28"/>
        </w:rPr>
      </w:pPr>
      <w:r>
        <w:rPr>
          <w:kern w:val="0"/>
          <w:szCs w:val="28"/>
        </w:rPr>
        <w:t>甲  方：                                 乙  方：</w:t>
      </w:r>
    </w:p>
    <w:p>
      <w:pPr>
        <w:widowControl/>
        <w:spacing w:line="360" w:lineRule="auto"/>
        <w:jc w:val="left"/>
        <w:rPr>
          <w:kern w:val="0"/>
          <w:szCs w:val="28"/>
        </w:rPr>
      </w:pPr>
      <w:r>
        <w:rPr>
          <w:kern w:val="0"/>
          <w:szCs w:val="28"/>
        </w:rPr>
        <w:t>法定代表人（授权代表）：                 法定代表人（授权代表）：</w:t>
      </w:r>
    </w:p>
    <w:p>
      <w:pPr>
        <w:widowControl/>
        <w:spacing w:line="360" w:lineRule="auto"/>
        <w:jc w:val="left"/>
        <w:rPr>
          <w:kern w:val="0"/>
          <w:szCs w:val="28"/>
        </w:rPr>
      </w:pPr>
      <w:r>
        <w:rPr>
          <w:kern w:val="0"/>
          <w:szCs w:val="28"/>
        </w:rPr>
        <w:t>地    址：                               地    址：</w:t>
      </w:r>
    </w:p>
    <w:p>
      <w:pPr>
        <w:widowControl/>
        <w:spacing w:line="360" w:lineRule="auto"/>
        <w:jc w:val="left"/>
        <w:rPr>
          <w:kern w:val="0"/>
          <w:szCs w:val="28"/>
        </w:rPr>
      </w:pPr>
      <w:r>
        <w:rPr>
          <w:kern w:val="0"/>
          <w:szCs w:val="28"/>
        </w:rPr>
        <w:t>开户银行：                               开户银行：</w:t>
      </w:r>
    </w:p>
    <w:p>
      <w:pPr>
        <w:widowControl/>
        <w:spacing w:line="360" w:lineRule="auto"/>
        <w:jc w:val="left"/>
        <w:rPr>
          <w:kern w:val="0"/>
          <w:szCs w:val="28"/>
        </w:rPr>
      </w:pPr>
      <w:r>
        <w:rPr>
          <w:kern w:val="0"/>
          <w:szCs w:val="28"/>
        </w:rPr>
        <w:t>账    号：                               账    号：</w:t>
      </w:r>
    </w:p>
    <w:p>
      <w:pPr>
        <w:widowControl/>
        <w:spacing w:line="360" w:lineRule="auto"/>
        <w:jc w:val="left"/>
        <w:rPr>
          <w:kern w:val="0"/>
          <w:szCs w:val="28"/>
        </w:rPr>
      </w:pPr>
      <w:r>
        <w:rPr>
          <w:kern w:val="0"/>
          <w:szCs w:val="28"/>
        </w:rPr>
        <w:t>电    话：                               电    话：</w:t>
      </w:r>
    </w:p>
    <w:p>
      <w:pPr>
        <w:widowControl/>
        <w:spacing w:line="360" w:lineRule="auto"/>
        <w:jc w:val="left"/>
        <w:rPr>
          <w:kern w:val="0"/>
          <w:szCs w:val="28"/>
        </w:rPr>
      </w:pPr>
      <w:r>
        <w:rPr>
          <w:kern w:val="0"/>
          <w:szCs w:val="28"/>
        </w:rPr>
        <w:t>传    真：                               传    真：</w:t>
      </w:r>
    </w:p>
    <w:p>
      <w:pPr>
        <w:widowControl/>
        <w:spacing w:line="360" w:lineRule="auto"/>
        <w:jc w:val="left"/>
        <w:rPr>
          <w:kern w:val="0"/>
          <w:szCs w:val="28"/>
        </w:rPr>
      </w:pPr>
      <w:r>
        <w:rPr>
          <w:kern w:val="0"/>
          <w:szCs w:val="28"/>
        </w:rPr>
        <w:t>签约日期：     年  月   日               签约日期：    年  月   日</w:t>
      </w:r>
    </w:p>
    <w:p>
      <w:pPr>
        <w:widowControl/>
        <w:spacing w:line="400" w:lineRule="exact"/>
        <w:rPr>
          <w:b/>
          <w:kern w:val="0"/>
          <w:szCs w:val="28"/>
        </w:rPr>
      </w:pPr>
    </w:p>
    <w:p>
      <w:pPr>
        <w:pStyle w:val="4"/>
        <w:spacing w:line="520" w:lineRule="exact"/>
        <w:ind w:leftChars="150"/>
        <w:jc w:val="center"/>
        <w:rPr>
          <w:szCs w:val="28"/>
        </w:rPr>
      </w:pPr>
    </w:p>
    <w:sectPr>
      <w:pgSz w:w="11906" w:h="16838"/>
      <w:pgMar w:top="1418" w:right="1286"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4"/>
      </w:rPr>
      <w:instrText xml:space="preserve"> PAGE </w:instrText>
    </w:r>
    <w:r>
      <w:fldChar w:fldCharType="separate"/>
    </w:r>
    <w:r>
      <w:rPr>
        <w:rStyle w:val="14"/>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122"/>
    <w:multiLevelType w:val="multilevel"/>
    <w:tmpl w:val="0E685122"/>
    <w:lvl w:ilvl="0" w:tentative="0">
      <w:start w:val="1"/>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DE4F04"/>
    <w:multiLevelType w:val="multilevel"/>
    <w:tmpl w:val="22DE4F04"/>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F942C7"/>
    <w:multiLevelType w:val="multilevel"/>
    <w:tmpl w:val="2AF942C7"/>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18069D"/>
    <w:multiLevelType w:val="multilevel"/>
    <w:tmpl w:val="3218069D"/>
    <w:lvl w:ilvl="0" w:tentative="0">
      <w:start w:val="1"/>
      <w:numFmt w:val="decimal"/>
      <w:pStyle w:val="29"/>
      <w:lvlText w:val="第%1章"/>
      <w:lvlJc w:val="left"/>
      <w:pPr>
        <w:ind w:left="425"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30"/>
      <w:lvlText w:val="%1.%2"/>
      <w:lvlJc w:val="left"/>
      <w:pPr>
        <w:ind w:left="992" w:hanging="567"/>
      </w:pPr>
      <w:rPr>
        <w:rFonts w:hint="eastAsia"/>
      </w:rPr>
    </w:lvl>
    <w:lvl w:ilvl="2" w:tentative="0">
      <w:start w:val="1"/>
      <w:numFmt w:val="decimal"/>
      <w:pStyle w:val="31"/>
      <w:lvlText w:val="%1.%2.%3"/>
      <w:lvlJc w:val="left"/>
      <w:pPr>
        <w:ind w:left="1418" w:hanging="567"/>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pStyle w:val="32"/>
      <w:lvlText w:val="%1.%2.%3.%4"/>
      <w:lvlJc w:val="left"/>
      <w:pPr>
        <w:ind w:left="1984" w:hanging="708"/>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35"/>
      <w:lvlText w:val="%1.%2.%3.%4.%5"/>
      <w:lvlJc w:val="left"/>
      <w:pPr>
        <w:ind w:left="2551" w:hanging="850"/>
      </w:pPr>
      <w:rPr>
        <w:b w:val="0"/>
        <w:bCs w:val="0"/>
        <w:i w:val="0"/>
        <w:iCs w:val="0"/>
        <w:caps w:val="0"/>
        <w:smallCaps w:val="0"/>
        <w:strike w:val="0"/>
        <w:dstrike w:val="0"/>
        <w:vanish w:val="0"/>
        <w:color w:val="000000"/>
        <w:spacing w:val="0"/>
        <w:position w:val="0"/>
        <w:u w:val="none"/>
        <w:vertAlign w:val="baseline"/>
      </w:rPr>
    </w:lvl>
    <w:lvl w:ilvl="5" w:tentative="0">
      <w:start w:val="1"/>
      <w:numFmt w:val="decimal"/>
      <w:pStyle w:val="37"/>
      <w:lvlText w:val="%1.%2.%3.%4.%5.%6"/>
      <w:lvlJc w:val="left"/>
      <w:pPr>
        <w:ind w:left="3260" w:hanging="1134"/>
      </w:pPr>
      <w:rPr>
        <w:b w:val="0"/>
        <w:bCs w:val="0"/>
        <w:i w:val="0"/>
        <w:iCs w:val="0"/>
        <w:caps w:val="0"/>
        <w:smallCaps w:val="0"/>
        <w:strike w:val="0"/>
        <w:dstrike w:val="0"/>
        <w:vanish w:val="0"/>
        <w:color w:val="000000"/>
        <w:spacing w:val="0"/>
        <w:position w:val="0"/>
        <w:u w:val="none"/>
        <w:vertAlign w:val="baseline"/>
      </w:rPr>
    </w:lvl>
    <w:lvl w:ilvl="6" w:tentative="0">
      <w:start w:val="1"/>
      <w:numFmt w:val="decimal"/>
      <w:pStyle w:val="38"/>
      <w:lvlText w:val="%1.%2.%3.%4.%5.%6.%7"/>
      <w:lvlJc w:val="left"/>
      <w:pPr>
        <w:ind w:left="3827" w:hanging="1276"/>
      </w:pPr>
      <w:rPr>
        <w:rFonts w:hint="eastAsia"/>
      </w:rPr>
    </w:lvl>
    <w:lvl w:ilvl="7" w:tentative="0">
      <w:start w:val="1"/>
      <w:numFmt w:val="decimal"/>
      <w:pStyle w:val="39"/>
      <w:lvlText w:val="%1.%2.%3.%4.%5.%6.%7.%8"/>
      <w:lvlJc w:val="left"/>
      <w:pPr>
        <w:ind w:left="4394" w:hanging="1418"/>
      </w:pPr>
      <w:rPr>
        <w:rFonts w:hint="eastAsia"/>
      </w:rPr>
    </w:lvl>
    <w:lvl w:ilvl="8" w:tentative="0">
      <w:start w:val="1"/>
      <w:numFmt w:val="decimal"/>
      <w:pStyle w:val="40"/>
      <w:lvlText w:val="%1.%2.%3.%4.%5.%6.%7.%8.%9"/>
      <w:lvlJc w:val="left"/>
      <w:pPr>
        <w:ind w:left="5102" w:hanging="1700"/>
      </w:pPr>
      <w:rPr>
        <w:rFonts w:hint="eastAsia"/>
      </w:rPr>
    </w:lvl>
  </w:abstractNum>
  <w:abstractNum w:abstractNumId="4">
    <w:nsid w:val="39484426"/>
    <w:multiLevelType w:val="multilevel"/>
    <w:tmpl w:val="39484426"/>
    <w:lvl w:ilvl="0" w:tentative="0">
      <w:start w:val="1"/>
      <w:numFmt w:val="decimal"/>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7037061"/>
    <w:multiLevelType w:val="multilevel"/>
    <w:tmpl w:val="47037061"/>
    <w:lvl w:ilvl="0" w:tentative="0">
      <w:start w:val="1"/>
      <w:numFmt w:val="decimal"/>
      <w:lvlText w:val="%1、"/>
      <w:lvlJc w:val="left"/>
      <w:pPr>
        <w:ind w:left="360" w:hanging="360"/>
      </w:pPr>
      <w:rPr>
        <w:rFonts w:hint="default" w:ascii="宋体" w:hAnsi="宋体" w:eastAsia="等线" w:cs="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CA086B"/>
    <w:multiLevelType w:val="multilevel"/>
    <w:tmpl w:val="51CA086B"/>
    <w:lvl w:ilvl="0" w:tentative="0">
      <w:start w:val="2"/>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3907"/>
    <w:rsid w:val="00014484"/>
    <w:rsid w:val="000240C2"/>
    <w:rsid w:val="0003538C"/>
    <w:rsid w:val="00040C47"/>
    <w:rsid w:val="00046D80"/>
    <w:rsid w:val="00054EE2"/>
    <w:rsid w:val="000637B1"/>
    <w:rsid w:val="000762AF"/>
    <w:rsid w:val="0008319D"/>
    <w:rsid w:val="000D6111"/>
    <w:rsid w:val="000E1909"/>
    <w:rsid w:val="000E3900"/>
    <w:rsid w:val="000F13C7"/>
    <w:rsid w:val="000F4590"/>
    <w:rsid w:val="000F667B"/>
    <w:rsid w:val="0010659B"/>
    <w:rsid w:val="0012375A"/>
    <w:rsid w:val="00126FAA"/>
    <w:rsid w:val="00130B25"/>
    <w:rsid w:val="001317CD"/>
    <w:rsid w:val="0013450B"/>
    <w:rsid w:val="00167F66"/>
    <w:rsid w:val="0019455D"/>
    <w:rsid w:val="001A1D32"/>
    <w:rsid w:val="001A1EFC"/>
    <w:rsid w:val="001C5D19"/>
    <w:rsid w:val="001D3748"/>
    <w:rsid w:val="001E4566"/>
    <w:rsid w:val="00204163"/>
    <w:rsid w:val="00204E98"/>
    <w:rsid w:val="0021343E"/>
    <w:rsid w:val="00223EE1"/>
    <w:rsid w:val="0022685C"/>
    <w:rsid w:val="00234934"/>
    <w:rsid w:val="00234F6B"/>
    <w:rsid w:val="00240431"/>
    <w:rsid w:val="00242CC9"/>
    <w:rsid w:val="00266DC9"/>
    <w:rsid w:val="002714F3"/>
    <w:rsid w:val="00282B42"/>
    <w:rsid w:val="00286FE2"/>
    <w:rsid w:val="002C0FEB"/>
    <w:rsid w:val="00305380"/>
    <w:rsid w:val="003121D1"/>
    <w:rsid w:val="003252B5"/>
    <w:rsid w:val="003303D4"/>
    <w:rsid w:val="00335741"/>
    <w:rsid w:val="00360332"/>
    <w:rsid w:val="00360546"/>
    <w:rsid w:val="00363C79"/>
    <w:rsid w:val="003908AA"/>
    <w:rsid w:val="0039341F"/>
    <w:rsid w:val="003B1CFC"/>
    <w:rsid w:val="003B37A5"/>
    <w:rsid w:val="003C0085"/>
    <w:rsid w:val="003E4658"/>
    <w:rsid w:val="00413549"/>
    <w:rsid w:val="004154D8"/>
    <w:rsid w:val="0042340F"/>
    <w:rsid w:val="004277CD"/>
    <w:rsid w:val="00436E1D"/>
    <w:rsid w:val="00450100"/>
    <w:rsid w:val="004652E1"/>
    <w:rsid w:val="0047140A"/>
    <w:rsid w:val="004738C7"/>
    <w:rsid w:val="0047770B"/>
    <w:rsid w:val="00490271"/>
    <w:rsid w:val="004B0955"/>
    <w:rsid w:val="004B775A"/>
    <w:rsid w:val="004C1D70"/>
    <w:rsid w:val="004C3F80"/>
    <w:rsid w:val="004D5E94"/>
    <w:rsid w:val="004E01A7"/>
    <w:rsid w:val="0051254C"/>
    <w:rsid w:val="00521BC6"/>
    <w:rsid w:val="00522334"/>
    <w:rsid w:val="00533A5B"/>
    <w:rsid w:val="005354F4"/>
    <w:rsid w:val="00537C9D"/>
    <w:rsid w:val="005470AB"/>
    <w:rsid w:val="00552C96"/>
    <w:rsid w:val="00556DBA"/>
    <w:rsid w:val="00563EF9"/>
    <w:rsid w:val="005731A3"/>
    <w:rsid w:val="00584AB8"/>
    <w:rsid w:val="005B3624"/>
    <w:rsid w:val="005D63E5"/>
    <w:rsid w:val="005E02A1"/>
    <w:rsid w:val="005F2E01"/>
    <w:rsid w:val="005F3A05"/>
    <w:rsid w:val="006016D9"/>
    <w:rsid w:val="00634D3B"/>
    <w:rsid w:val="006432ED"/>
    <w:rsid w:val="006454D8"/>
    <w:rsid w:val="00647895"/>
    <w:rsid w:val="00653CEF"/>
    <w:rsid w:val="00671991"/>
    <w:rsid w:val="00676930"/>
    <w:rsid w:val="006A0E4E"/>
    <w:rsid w:val="006A5DEE"/>
    <w:rsid w:val="006B571B"/>
    <w:rsid w:val="006E60BA"/>
    <w:rsid w:val="006E79C9"/>
    <w:rsid w:val="007150CF"/>
    <w:rsid w:val="00724929"/>
    <w:rsid w:val="007326D7"/>
    <w:rsid w:val="007418C4"/>
    <w:rsid w:val="00751572"/>
    <w:rsid w:val="0075292F"/>
    <w:rsid w:val="007918C5"/>
    <w:rsid w:val="007B6EDA"/>
    <w:rsid w:val="007D0C32"/>
    <w:rsid w:val="007E092A"/>
    <w:rsid w:val="007F3678"/>
    <w:rsid w:val="0080578C"/>
    <w:rsid w:val="00812E75"/>
    <w:rsid w:val="00814148"/>
    <w:rsid w:val="0082387D"/>
    <w:rsid w:val="008247B4"/>
    <w:rsid w:val="00824D11"/>
    <w:rsid w:val="00842CC8"/>
    <w:rsid w:val="00843A50"/>
    <w:rsid w:val="00887046"/>
    <w:rsid w:val="008A6DF4"/>
    <w:rsid w:val="008B2A34"/>
    <w:rsid w:val="008B5DDD"/>
    <w:rsid w:val="008D65DE"/>
    <w:rsid w:val="008F3639"/>
    <w:rsid w:val="008F4E14"/>
    <w:rsid w:val="009020A7"/>
    <w:rsid w:val="009155C3"/>
    <w:rsid w:val="00921ADE"/>
    <w:rsid w:val="00940630"/>
    <w:rsid w:val="0094571E"/>
    <w:rsid w:val="00981E15"/>
    <w:rsid w:val="009A4D54"/>
    <w:rsid w:val="00A05498"/>
    <w:rsid w:val="00A12B73"/>
    <w:rsid w:val="00A14C82"/>
    <w:rsid w:val="00A225B5"/>
    <w:rsid w:val="00A31FAB"/>
    <w:rsid w:val="00A33A53"/>
    <w:rsid w:val="00A55DF0"/>
    <w:rsid w:val="00AD40A0"/>
    <w:rsid w:val="00AE2352"/>
    <w:rsid w:val="00B106E0"/>
    <w:rsid w:val="00B14260"/>
    <w:rsid w:val="00B20C0D"/>
    <w:rsid w:val="00B210AE"/>
    <w:rsid w:val="00B23475"/>
    <w:rsid w:val="00B26304"/>
    <w:rsid w:val="00B8232B"/>
    <w:rsid w:val="00B83B88"/>
    <w:rsid w:val="00BA7007"/>
    <w:rsid w:val="00BB39B1"/>
    <w:rsid w:val="00BC2473"/>
    <w:rsid w:val="00BD3A5C"/>
    <w:rsid w:val="00C05F02"/>
    <w:rsid w:val="00C34AEF"/>
    <w:rsid w:val="00C4142E"/>
    <w:rsid w:val="00C477C8"/>
    <w:rsid w:val="00C5440C"/>
    <w:rsid w:val="00C5693B"/>
    <w:rsid w:val="00C62FE1"/>
    <w:rsid w:val="00C82DB0"/>
    <w:rsid w:val="00C87AB2"/>
    <w:rsid w:val="00C94023"/>
    <w:rsid w:val="00CB7A78"/>
    <w:rsid w:val="00CC17D2"/>
    <w:rsid w:val="00CC18DE"/>
    <w:rsid w:val="00CC727D"/>
    <w:rsid w:val="00CD5AD5"/>
    <w:rsid w:val="00CE5067"/>
    <w:rsid w:val="00CE5F20"/>
    <w:rsid w:val="00CF5986"/>
    <w:rsid w:val="00D10344"/>
    <w:rsid w:val="00D1685E"/>
    <w:rsid w:val="00D30688"/>
    <w:rsid w:val="00D31C66"/>
    <w:rsid w:val="00D35AFE"/>
    <w:rsid w:val="00D477B6"/>
    <w:rsid w:val="00D53907"/>
    <w:rsid w:val="00D85394"/>
    <w:rsid w:val="00D94237"/>
    <w:rsid w:val="00DC63C5"/>
    <w:rsid w:val="00DD3C4A"/>
    <w:rsid w:val="00DF6255"/>
    <w:rsid w:val="00DF714A"/>
    <w:rsid w:val="00E35AE8"/>
    <w:rsid w:val="00E470FA"/>
    <w:rsid w:val="00E4721D"/>
    <w:rsid w:val="00E510DE"/>
    <w:rsid w:val="00E6076D"/>
    <w:rsid w:val="00E7099B"/>
    <w:rsid w:val="00E77268"/>
    <w:rsid w:val="00E920DF"/>
    <w:rsid w:val="00EB1980"/>
    <w:rsid w:val="00EB1D83"/>
    <w:rsid w:val="00EB52BD"/>
    <w:rsid w:val="00EB5D38"/>
    <w:rsid w:val="00ED50F1"/>
    <w:rsid w:val="00ED5CAF"/>
    <w:rsid w:val="00F02593"/>
    <w:rsid w:val="00F06907"/>
    <w:rsid w:val="00F24F4B"/>
    <w:rsid w:val="00F26BCF"/>
    <w:rsid w:val="00F272C9"/>
    <w:rsid w:val="00F56964"/>
    <w:rsid w:val="00F717A0"/>
    <w:rsid w:val="00F765CC"/>
    <w:rsid w:val="00F83868"/>
    <w:rsid w:val="00F925C6"/>
    <w:rsid w:val="00F9683E"/>
    <w:rsid w:val="00FB5B9D"/>
    <w:rsid w:val="00FD0CF1"/>
    <w:rsid w:val="00FD1157"/>
    <w:rsid w:val="00FD15D2"/>
    <w:rsid w:val="00FD6281"/>
    <w:rsid w:val="00FE328B"/>
    <w:rsid w:val="00FE4E69"/>
    <w:rsid w:val="00FF62D4"/>
    <w:rsid w:val="05F97805"/>
    <w:rsid w:val="08E91A0C"/>
    <w:rsid w:val="0B4120E3"/>
    <w:rsid w:val="19B12126"/>
    <w:rsid w:val="1E8362C7"/>
    <w:rsid w:val="21F7891E"/>
    <w:rsid w:val="249F5956"/>
    <w:rsid w:val="27860A74"/>
    <w:rsid w:val="2C2C16C4"/>
    <w:rsid w:val="2E7E3EE6"/>
    <w:rsid w:val="3D2F76D3"/>
    <w:rsid w:val="40A47E97"/>
    <w:rsid w:val="509D0E27"/>
    <w:rsid w:val="5B863F32"/>
    <w:rsid w:val="5D9C3C05"/>
    <w:rsid w:val="6ED70DFB"/>
    <w:rsid w:val="70626C95"/>
    <w:rsid w:val="710F389D"/>
    <w:rsid w:val="77BF4D8F"/>
    <w:rsid w:val="78AF68F3"/>
    <w:rsid w:val="7DCF1A3B"/>
    <w:rsid w:val="7F9F77E9"/>
    <w:rsid w:val="7FF5CC78"/>
    <w:rsid w:val="B3FFE149"/>
    <w:rsid w:val="D7880E06"/>
    <w:rsid w:val="EFEFFF54"/>
    <w:rsid w:val="FFEBF44F"/>
    <w:rsid w:val="FFF7B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8"/>
    <w:uiPriority w:val="0"/>
    <w:pPr>
      <w:ind w:firstLine="200" w:firstLineChars="200"/>
    </w:pPr>
    <w:rPr>
      <w:rFonts w:ascii="Calibri" w:hAnsi="Calibri"/>
      <w:kern w:val="0"/>
      <w:sz w:val="20"/>
      <w:szCs w:val="24"/>
    </w:rPr>
  </w:style>
  <w:style w:type="paragraph" w:styleId="3">
    <w:name w:val="annotation text"/>
    <w:basedOn w:val="1"/>
    <w:link w:val="23"/>
    <w:unhideWhenUsed/>
    <w:qFormat/>
    <w:uiPriority w:val="99"/>
    <w:pPr>
      <w:jc w:val="left"/>
    </w:pPr>
  </w:style>
  <w:style w:type="paragraph" w:styleId="4">
    <w:name w:val="Body Text Indent"/>
    <w:basedOn w:val="1"/>
    <w:link w:val="21"/>
    <w:unhideWhenUsed/>
    <w:qFormat/>
    <w:uiPriority w:val="99"/>
    <w:pPr>
      <w:spacing w:after="120"/>
      <w:ind w:left="420" w:leftChars="200"/>
    </w:pPr>
  </w:style>
  <w:style w:type="paragraph" w:styleId="5">
    <w:name w:val="Body Text Indent 2"/>
    <w:basedOn w:val="1"/>
    <w:link w:val="17"/>
    <w:qFormat/>
    <w:uiPriority w:val="0"/>
    <w:pPr>
      <w:ind w:firstLine="420" w:firstLineChars="150"/>
      <w:jc w:val="left"/>
    </w:pPr>
  </w:style>
  <w:style w:type="paragraph" w:styleId="6">
    <w:name w:val="Balloon Text"/>
    <w:basedOn w:val="1"/>
    <w:link w:val="20"/>
    <w:unhideWhenUsed/>
    <w:qFormat/>
    <w:uiPriority w:val="99"/>
    <w:rPr>
      <w:sz w:val="18"/>
      <w:szCs w:val="18"/>
    </w:rPr>
  </w:style>
  <w:style w:type="paragraph" w:styleId="7">
    <w:name w:val="footer"/>
    <w:basedOn w:val="1"/>
    <w:link w:val="18"/>
    <w:qFormat/>
    <w:uiPriority w:val="0"/>
    <w:pPr>
      <w:tabs>
        <w:tab w:val="center" w:pos="4153"/>
        <w:tab w:val="right" w:pos="8306"/>
      </w:tabs>
      <w:snapToGrid w:val="0"/>
      <w:jc w:val="left"/>
    </w:pPr>
    <w:rPr>
      <w:sz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cs="宋体"/>
      <w:kern w:val="0"/>
      <w:sz w:val="24"/>
      <w:szCs w:val="24"/>
    </w:rPr>
  </w:style>
  <w:style w:type="paragraph" w:styleId="10">
    <w:name w:val="annotation subject"/>
    <w:basedOn w:val="3"/>
    <w:next w:val="3"/>
    <w:link w:val="24"/>
    <w:unhideWhenUsed/>
    <w:qFormat/>
    <w:uiPriority w:val="99"/>
    <w:rPr>
      <w:b/>
      <w:bCs/>
    </w:rPr>
  </w:style>
  <w:style w:type="table" w:styleId="12">
    <w:name w:val="Table Grid"/>
    <w:basedOn w:val="1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333333"/>
      <w:u w:val="none"/>
    </w:rPr>
  </w:style>
  <w:style w:type="character" w:styleId="16">
    <w:name w:val="annotation reference"/>
    <w:basedOn w:val="13"/>
    <w:unhideWhenUsed/>
    <w:qFormat/>
    <w:uiPriority w:val="99"/>
    <w:rPr>
      <w:sz w:val="21"/>
      <w:szCs w:val="21"/>
    </w:rPr>
  </w:style>
  <w:style w:type="character" w:customStyle="1" w:styleId="17">
    <w:name w:val="正文文本缩进 2 Char"/>
    <w:basedOn w:val="13"/>
    <w:link w:val="5"/>
    <w:qFormat/>
    <w:uiPriority w:val="0"/>
    <w:rPr>
      <w:rFonts w:ascii="宋体" w:hAnsi="宋体" w:eastAsia="宋体" w:cs="Times New Roman"/>
      <w:sz w:val="28"/>
      <w:szCs w:val="20"/>
    </w:rPr>
  </w:style>
  <w:style w:type="character" w:customStyle="1" w:styleId="18">
    <w:name w:val="页脚 Char"/>
    <w:basedOn w:val="13"/>
    <w:link w:val="7"/>
    <w:qFormat/>
    <w:uiPriority w:val="0"/>
    <w:rPr>
      <w:rFonts w:ascii="宋体" w:hAnsi="宋体" w:eastAsia="宋体" w:cs="Times New Roman"/>
      <w:sz w:val="18"/>
      <w:szCs w:val="20"/>
    </w:rPr>
  </w:style>
  <w:style w:type="character" w:customStyle="1" w:styleId="19">
    <w:name w:val="页眉 Char"/>
    <w:basedOn w:val="13"/>
    <w:link w:val="8"/>
    <w:qFormat/>
    <w:uiPriority w:val="0"/>
    <w:rPr>
      <w:rFonts w:ascii="宋体" w:hAnsi="宋体" w:eastAsia="宋体" w:cs="Times New Roman"/>
      <w:sz w:val="18"/>
      <w:szCs w:val="18"/>
    </w:rPr>
  </w:style>
  <w:style w:type="character" w:customStyle="1" w:styleId="20">
    <w:name w:val="批注框文本 Char"/>
    <w:basedOn w:val="13"/>
    <w:link w:val="6"/>
    <w:semiHidden/>
    <w:qFormat/>
    <w:uiPriority w:val="99"/>
    <w:rPr>
      <w:rFonts w:ascii="宋体" w:hAnsi="宋体" w:eastAsia="宋体" w:cs="Times New Roman"/>
      <w:sz w:val="18"/>
      <w:szCs w:val="18"/>
    </w:rPr>
  </w:style>
  <w:style w:type="character" w:customStyle="1" w:styleId="21">
    <w:name w:val="正文文本缩进 Char"/>
    <w:basedOn w:val="13"/>
    <w:link w:val="4"/>
    <w:qFormat/>
    <w:uiPriority w:val="99"/>
    <w:rPr>
      <w:rFonts w:ascii="宋体" w:hAnsi="宋体" w:eastAsia="宋体" w:cs="Times New Roman"/>
      <w:sz w:val="28"/>
      <w:szCs w:val="20"/>
    </w:rPr>
  </w:style>
  <w:style w:type="paragraph" w:customStyle="1" w:styleId="22">
    <w:name w:val="列出段落1"/>
    <w:basedOn w:val="1"/>
    <w:qFormat/>
    <w:uiPriority w:val="34"/>
    <w:pPr>
      <w:ind w:firstLine="420" w:firstLineChars="200"/>
    </w:pPr>
  </w:style>
  <w:style w:type="character" w:customStyle="1" w:styleId="23">
    <w:name w:val="批注文字 Char"/>
    <w:basedOn w:val="13"/>
    <w:link w:val="3"/>
    <w:semiHidden/>
    <w:qFormat/>
    <w:uiPriority w:val="99"/>
    <w:rPr>
      <w:rFonts w:ascii="宋体" w:hAnsi="宋体"/>
      <w:kern w:val="2"/>
      <w:sz w:val="28"/>
    </w:rPr>
  </w:style>
  <w:style w:type="character" w:customStyle="1" w:styleId="24">
    <w:name w:val="批注主题 Char"/>
    <w:basedOn w:val="23"/>
    <w:link w:val="10"/>
    <w:semiHidden/>
    <w:qFormat/>
    <w:uiPriority w:val="99"/>
    <w:rPr>
      <w:rFonts w:ascii="宋体" w:hAnsi="宋体"/>
      <w:b/>
      <w:bCs/>
      <w:kern w:val="2"/>
      <w:sz w:val="28"/>
    </w:rPr>
  </w:style>
  <w:style w:type="character" w:customStyle="1" w:styleId="25">
    <w:name w:val="列出段落 Char"/>
    <w:link w:val="26"/>
    <w:uiPriority w:val="0"/>
    <w:rPr>
      <w:kern w:val="2"/>
      <w:sz w:val="21"/>
      <w:szCs w:val="24"/>
    </w:rPr>
  </w:style>
  <w:style w:type="paragraph" w:styleId="26">
    <w:name w:val="List Paragraph"/>
    <w:basedOn w:val="1"/>
    <w:link w:val="25"/>
    <w:qFormat/>
    <w:uiPriority w:val="34"/>
    <w:pPr>
      <w:ind w:firstLine="420" w:firstLineChars="200"/>
    </w:pPr>
    <w:rPr>
      <w:rFonts w:ascii="Calibri" w:hAnsi="Calibri"/>
      <w:sz w:val="21"/>
      <w:szCs w:val="24"/>
    </w:rPr>
  </w:style>
  <w:style w:type="paragraph" w:customStyle="1" w:styleId="27">
    <w:name w:val="样式 首行缩进:  2 字符"/>
    <w:basedOn w:val="1"/>
    <w:uiPriority w:val="0"/>
    <w:pPr>
      <w:spacing w:line="400" w:lineRule="exact"/>
      <w:ind w:firstLine="200" w:firstLineChars="200"/>
    </w:pPr>
    <w:rPr>
      <w:rFonts w:ascii="Times New Roman" w:hAnsi="Times New Roman" w:cs="宋体"/>
      <w:sz w:val="24"/>
      <w:szCs w:val="24"/>
    </w:rPr>
  </w:style>
  <w:style w:type="character" w:customStyle="1" w:styleId="28">
    <w:name w:val="正文缩进 Char"/>
    <w:link w:val="2"/>
    <w:uiPriority w:val="0"/>
    <w:rPr>
      <w:szCs w:val="24"/>
    </w:rPr>
  </w:style>
  <w:style w:type="paragraph" w:customStyle="1" w:styleId="29">
    <w:name w:val="MyS1"/>
    <w:basedOn w:val="1"/>
    <w:qFormat/>
    <w:uiPriority w:val="0"/>
    <w:pPr>
      <w:numPr>
        <w:ilvl w:val="0"/>
        <w:numId w:val="1"/>
      </w:numPr>
      <w:ind w:left="0" w:firstLine="1"/>
      <w:outlineLvl w:val="0"/>
    </w:pPr>
    <w:rPr>
      <w:rFonts w:ascii="Calibri" w:hAnsi="Calibri"/>
      <w:sz w:val="44"/>
      <w:szCs w:val="44"/>
    </w:rPr>
  </w:style>
  <w:style w:type="paragraph" w:customStyle="1" w:styleId="30">
    <w:name w:val="MyS2"/>
    <w:basedOn w:val="1"/>
    <w:qFormat/>
    <w:uiPriority w:val="0"/>
    <w:pPr>
      <w:numPr>
        <w:ilvl w:val="1"/>
        <w:numId w:val="1"/>
      </w:numPr>
      <w:ind w:left="0" w:firstLine="0"/>
      <w:outlineLvl w:val="1"/>
    </w:pPr>
    <w:rPr>
      <w:sz w:val="36"/>
      <w:szCs w:val="36"/>
    </w:rPr>
  </w:style>
  <w:style w:type="paragraph" w:customStyle="1" w:styleId="31">
    <w:name w:val="MyS3"/>
    <w:basedOn w:val="1"/>
    <w:link w:val="33"/>
    <w:qFormat/>
    <w:uiPriority w:val="0"/>
    <w:pPr>
      <w:numPr>
        <w:ilvl w:val="2"/>
        <w:numId w:val="1"/>
      </w:numPr>
      <w:outlineLvl w:val="2"/>
    </w:pPr>
    <w:rPr>
      <w:sz w:val="32"/>
      <w:szCs w:val="32"/>
    </w:rPr>
  </w:style>
  <w:style w:type="paragraph" w:customStyle="1" w:styleId="32">
    <w:name w:val="MyS4"/>
    <w:basedOn w:val="31"/>
    <w:link w:val="34"/>
    <w:qFormat/>
    <w:uiPriority w:val="0"/>
    <w:pPr>
      <w:numPr>
        <w:ilvl w:val="3"/>
      </w:numPr>
      <w:ind w:left="0" w:firstLine="0"/>
      <w:outlineLvl w:val="3"/>
    </w:pPr>
    <w:rPr>
      <w:sz w:val="28"/>
      <w:szCs w:val="28"/>
    </w:rPr>
  </w:style>
  <w:style w:type="character" w:customStyle="1" w:styleId="33">
    <w:name w:val="MyS3 Char"/>
    <w:link w:val="31"/>
    <w:qFormat/>
    <w:uiPriority w:val="0"/>
    <w:rPr>
      <w:rFonts w:ascii="宋体" w:hAnsi="宋体"/>
      <w:kern w:val="2"/>
      <w:sz w:val="32"/>
      <w:szCs w:val="32"/>
    </w:rPr>
  </w:style>
  <w:style w:type="character" w:customStyle="1" w:styleId="34">
    <w:name w:val="MyS4 Char"/>
    <w:link w:val="32"/>
    <w:qFormat/>
    <w:uiPriority w:val="0"/>
    <w:rPr>
      <w:rFonts w:ascii="宋体" w:hAnsi="宋体"/>
      <w:kern w:val="2"/>
      <w:sz w:val="28"/>
      <w:szCs w:val="28"/>
    </w:rPr>
  </w:style>
  <w:style w:type="paragraph" w:customStyle="1" w:styleId="35">
    <w:name w:val="MyS5"/>
    <w:basedOn w:val="32"/>
    <w:link w:val="36"/>
    <w:qFormat/>
    <w:uiPriority w:val="0"/>
    <w:pPr>
      <w:numPr>
        <w:ilvl w:val="4"/>
      </w:numPr>
      <w:ind w:left="0" w:firstLine="0"/>
      <w:outlineLvl w:val="4"/>
    </w:pPr>
  </w:style>
  <w:style w:type="character" w:customStyle="1" w:styleId="36">
    <w:name w:val="MyS5 Char"/>
    <w:link w:val="35"/>
    <w:qFormat/>
    <w:uiPriority w:val="0"/>
    <w:rPr>
      <w:rFonts w:ascii="宋体" w:hAnsi="宋体"/>
      <w:kern w:val="2"/>
      <w:sz w:val="28"/>
      <w:szCs w:val="28"/>
    </w:rPr>
  </w:style>
  <w:style w:type="paragraph" w:customStyle="1" w:styleId="37">
    <w:name w:val="MyS6"/>
    <w:basedOn w:val="35"/>
    <w:qFormat/>
    <w:uiPriority w:val="0"/>
    <w:pPr>
      <w:numPr>
        <w:ilvl w:val="5"/>
      </w:numPr>
      <w:tabs>
        <w:tab w:val="left" w:pos="360"/>
      </w:tabs>
      <w:ind w:left="0" w:firstLine="1"/>
      <w:outlineLvl w:val="5"/>
    </w:pPr>
  </w:style>
  <w:style w:type="paragraph" w:customStyle="1" w:styleId="38">
    <w:name w:val="MyS7"/>
    <w:basedOn w:val="37"/>
    <w:qFormat/>
    <w:uiPriority w:val="0"/>
    <w:pPr>
      <w:numPr>
        <w:ilvl w:val="6"/>
      </w:numPr>
      <w:ind w:left="0" w:firstLine="1"/>
      <w:outlineLvl w:val="6"/>
    </w:pPr>
  </w:style>
  <w:style w:type="paragraph" w:customStyle="1" w:styleId="39">
    <w:name w:val="MyS8"/>
    <w:basedOn w:val="38"/>
    <w:qFormat/>
    <w:uiPriority w:val="0"/>
    <w:pPr>
      <w:numPr>
        <w:ilvl w:val="7"/>
      </w:numPr>
      <w:ind w:left="0" w:firstLine="1"/>
      <w:outlineLvl w:val="7"/>
    </w:pPr>
  </w:style>
  <w:style w:type="paragraph" w:customStyle="1" w:styleId="40">
    <w:name w:val="MyS9"/>
    <w:basedOn w:val="39"/>
    <w:qFormat/>
    <w:uiPriority w:val="0"/>
    <w:pPr>
      <w:numPr>
        <w:ilvl w:val="8"/>
      </w:numPr>
      <w:ind w:left="0" w:firstLine="1"/>
      <w:outlineLvl w:val="8"/>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95B2D-DE40-420A-A3C6-ADF0F21EEB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1859</Words>
  <Characters>10602</Characters>
  <Lines>88</Lines>
  <Paragraphs>24</Paragraphs>
  <TotalTime>197</TotalTime>
  <ScaleCrop>false</ScaleCrop>
  <LinksUpToDate>false</LinksUpToDate>
  <CharactersWithSpaces>12437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2020-06-27T09:03:00Z</dcterms:created>
  <dc:creator>lenovo</dc:creator>
  <cp:lastModifiedBy>fan</cp:lastModifiedBy>
  <cp:lastPrinted>2020-06-29T01:16:00Z</cp:lastPrinted>
  <dcterms:modified xsi:type="dcterms:W3CDTF">2020-06-29T05:03:01Z</dcterms:modified>
  <dc:title>中共四川省委统战部办公室</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