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高等教育自学考试管理信息系统</w:t>
      </w:r>
    </w:p>
    <w:p>
      <w:pPr>
        <w:spacing w:line="500" w:lineRule="exact"/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考生端操作说明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一、登录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考生端地址：https://zk.sceea.cn/（推荐使用谷歌浏览器和火狐浏览器）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正常登录：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考生使用身份证号码为账号，身份证号码后六位为密码登录。例：身份证号码：51072219****121234，账号则为：51072219****121234，密码为：121234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登录失败：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 身份证号码有误：未采集有效身份证号码或提供身份证号码无法通过验证的，由考生本人到注册地招考机构或</w:t>
      </w:r>
      <w:r>
        <w:rPr>
          <w:rFonts w:hint="eastAsia" w:ascii="仿宋" w:hAnsi="仿宋" w:eastAsia="仿宋"/>
          <w:sz w:val="32"/>
          <w:szCs w:val="32"/>
          <w:lang w:eastAsia="zh-CN"/>
        </w:rPr>
        <w:t>院校</w:t>
      </w:r>
      <w:r>
        <w:rPr>
          <w:rFonts w:ascii="仿宋" w:hAnsi="仿宋" w:eastAsia="仿宋"/>
          <w:sz w:val="32"/>
          <w:szCs w:val="32"/>
        </w:rPr>
        <w:t>采集正确身份证号码后，由注册地生成账号后再进行登录。</w:t>
      </w:r>
    </w:p>
    <w:p>
      <w:pPr>
        <w:spacing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3040" cy="2748280"/>
            <wp:effectExtent l="0" t="0" r="3810" b="13970"/>
            <wp:docPr id="7" name="未知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图1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登录流程图：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3267075" cy="2124075"/>
            <wp:effectExtent l="0" t="0" r="9525" b="9525"/>
            <wp:docPr id="4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D:\用户目录\我的文档\Tencent Files\270523030\Image\C2C\%IR4)RQ[U66{YEP]EC{9FQ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二、切换准考证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该功能用于考生切换准考证使用。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操作如图：</w:t>
      </w:r>
    </w:p>
    <w:p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799330" cy="1883410"/>
            <wp:effectExtent l="0" t="0" r="127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60" w:firstLineChars="50"/>
        <w:rPr>
          <w:rFonts w:eastAsia="方正仿宋_GBK"/>
          <w:b w:val="0"/>
          <w:color w:val="auto"/>
          <w:sz w:val="32"/>
          <w:szCs w:val="32"/>
        </w:rPr>
      </w:pPr>
      <w:r>
        <w:rPr>
          <w:rFonts w:eastAsia="方正仿宋_GBK"/>
          <w:b w:val="0"/>
          <w:color w:val="auto"/>
          <w:sz w:val="32"/>
          <w:szCs w:val="32"/>
        </w:rPr>
        <w:t>三、考籍管理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说明：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1.每个考籍管理的申请都有其申请的时间，考生只能在对应的时间范围内进行操作，时间范围外只能查看数据。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6110" cy="1587500"/>
            <wp:effectExtent l="0" t="0" r="2540" b="1270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2300" cy="993140"/>
            <wp:effectExtent l="0" t="0" r="6350" b="1651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下发的每条数据都可以看到每一级的审核意见，在详情里查看。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5580" cy="1144905"/>
            <wp:effectExtent l="0" t="0" r="1270" b="1714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考籍业务申请流程图: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517775" cy="2646045"/>
            <wp:effectExtent l="0" t="0" r="15875" b="1905"/>
            <wp:docPr id="2" name="图片 7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D:\用户目录\我的文档\Tencent Files\270523030\Image\C2C\(PAD8K1$K$I{VWJ2[)A$9F0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注：该流程图适用于考籍管理中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ascii="仿宋" w:hAnsi="仿宋" w:eastAsia="仿宋"/>
          <w:sz w:val="32"/>
          <w:szCs w:val="32"/>
        </w:rPr>
        <w:t>考籍更改（基本信息）申请、课程免试申请、省际转出申请、前置学历审核申请、毕业申请功能。</w:t>
      </w:r>
    </w:p>
    <w:p>
      <w:pPr>
        <w:pStyle w:val="3"/>
        <w:spacing w:before="0" w:after="0" w:line="24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>课程顶替操作流程图: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343150" cy="1828800"/>
            <wp:effectExtent l="0" t="0" r="0" b="0"/>
            <wp:docPr id="6" name="图片 8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D:\用户目录\我的文档\Tencent Files\270523030\Image\C2C\E]UJ`SL@J0TH3{$5}02U%N9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仿宋" w:hAnsi="仿宋" w:eastAsia="仿宋"/>
          <w:sz w:val="32"/>
          <w:szCs w:val="32"/>
        </w:rPr>
        <w:t>注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该流程图适用于考籍管理中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ascii="仿宋" w:hAnsi="仿宋" w:eastAsia="仿宋"/>
          <w:sz w:val="32"/>
          <w:szCs w:val="32"/>
        </w:rPr>
        <w:t>课程顶替功能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45B84AEE"/>
    <w:rsid w:val="45B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b/>
      <w:color w:val="FF0000"/>
      <w:sz w:val="28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2023-03-01T03:08:00Z</dcterms:created>
  <dc:creator>user</dc:creator>
  <cp:lastModifiedBy>user</cp:lastModifiedBy>
  <dcterms:modified xsi:type="dcterms:W3CDTF">2023-03-01T03:08:21Z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5349E01892064CCAB71A5608DE8CC721</vt:lpwstr>
  </property>
</Properties>
</file>