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06" w:hRule="atLeast"/>
          <w:jc w:val="center"/>
        </w:trPr>
        <w:tc>
          <w:tcPr>
            <w:tcW w:w="5000" w:type="pct"/>
          </w:tcPr>
          <w:p>
            <w:pPr>
              <w:spacing w:line="360" w:lineRule="auto"/>
              <w:ind w:firstLine="562" w:firstLineChars="200"/>
              <w:rPr>
                <w:rFonts w:ascii="仿宋_GB2312" w:hAnsi="仿宋_GB2312" w:eastAsia="仿宋_GB2312" w:cs="仿宋_GB2312"/>
                <w:b/>
                <w:bCs/>
                <w:sz w:val="28"/>
                <w:szCs w:val="2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农林经济管理（专升本）专业考试计划</w:t>
            </w:r>
          </w:p>
          <w:p>
            <w:pPr>
              <w:spacing w:line="360" w:lineRule="auto"/>
              <w:ind w:firstLine="560" w:firstLineChars="200"/>
              <w:rPr>
                <w:rFonts w:ascii="仿宋_GB2312" w:hAnsi="仿宋_GB2312" w:eastAsia="仿宋_GB2312" w:cs="仿宋_GB2312"/>
                <w:sz w:val="28"/>
                <w:szCs w:val="28"/>
              </w:rPr>
            </w:pPr>
          </w:p>
          <w:p>
            <w:pPr>
              <w:pStyle w:val="4"/>
              <w:spacing w:line="360" w:lineRule="auto"/>
              <w:ind w:firstLine="560" w:firstLineChars="200"/>
              <w:jc w:val="both"/>
              <w:rPr>
                <w:rFonts w:ascii="仿宋_GB2312" w:hAnsi="仿宋_GB2312" w:eastAsia="仿宋_GB2312" w:cs="仿宋_GB2312"/>
                <w:sz w:val="28"/>
                <w:szCs w:val="28"/>
              </w:rPr>
            </w:pPr>
          </w:p>
          <w:p>
            <w:pPr>
              <w:pStyle w:val="4"/>
              <w:spacing w:line="360" w:lineRule="auto"/>
              <w:ind w:firstLine="560" w:firstLineChars="200"/>
              <w:jc w:val="both"/>
              <w:rPr>
                <w:rFonts w:ascii="仿宋_GB2312" w:hAnsi="仿宋_GB2312" w:eastAsia="仿宋_GB2312" w:cs="仿宋_GB2312"/>
                <w:sz w:val="28"/>
                <w:szCs w:val="28"/>
              </w:rPr>
            </w:pPr>
          </w:p>
          <w:p>
            <w:pPr>
              <w:pStyle w:val="4"/>
              <w:spacing w:line="360" w:lineRule="auto"/>
              <w:ind w:firstLine="560" w:firstLineChars="200"/>
              <w:jc w:val="both"/>
              <w:rPr>
                <w:rFonts w:ascii="仿宋_GB2312" w:hAnsi="仿宋_GB2312" w:eastAsia="仿宋_GB2312" w:cs="仿宋_GB2312"/>
                <w:sz w:val="28"/>
                <w:szCs w:val="28"/>
              </w:rPr>
            </w:pPr>
          </w:p>
          <w:p>
            <w:pPr>
              <w:pStyle w:val="4"/>
              <w:spacing w:line="360" w:lineRule="auto"/>
              <w:ind w:firstLine="560" w:firstLineChars="200"/>
              <w:jc w:val="both"/>
              <w:rPr>
                <w:rFonts w:ascii="仿宋_GB2312" w:hAnsi="仿宋_GB2312" w:eastAsia="仿宋_GB2312" w:cs="仿宋_GB2312"/>
                <w:sz w:val="28"/>
                <w:szCs w:val="28"/>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四川农业大学</w:t>
            </w:r>
          </w:p>
          <w:p>
            <w:pPr>
              <w:spacing w:line="360" w:lineRule="auto"/>
              <w:ind w:firstLine="560" w:firstLineChars="200"/>
              <w:rPr>
                <w:rFonts w:ascii="仿宋_GB2312" w:hAnsi="仿宋_GB2312" w:eastAsia="仿宋_GB2312" w:cs="仿宋_GB2312"/>
                <w:sz w:val="28"/>
                <w:szCs w:val="28"/>
              </w:rPr>
            </w:pPr>
          </w:p>
          <w:p>
            <w:pPr>
              <w:spacing w:line="360" w:lineRule="auto"/>
              <w:ind w:firstLine="562" w:firstLineChars="200"/>
              <w:jc w:val="both"/>
              <w:rPr>
                <w:rFonts w:ascii="仿宋_GB2312" w:hAnsi="仿宋_GB2312" w:eastAsia="仿宋_GB2312" w:cs="仿宋_GB2312"/>
                <w:b/>
                <w:bCs/>
                <w:sz w:val="28"/>
                <w:szCs w:val="28"/>
              </w:rPr>
            </w:pPr>
          </w:p>
          <w:p>
            <w:pPr>
              <w:pStyle w:val="4"/>
              <w:spacing w:line="360" w:lineRule="auto"/>
              <w:rPr>
                <w:rFonts w:ascii="仿宋_GB2312" w:hAnsi="仿宋_GB2312" w:eastAsia="仿宋_GB2312" w:cs="仿宋_GB2312"/>
                <w:b/>
                <w:bCs/>
                <w:sz w:val="28"/>
                <w:szCs w:val="28"/>
              </w:rPr>
            </w:pPr>
          </w:p>
          <w:p>
            <w:pPr>
              <w:pStyle w:val="4"/>
              <w:spacing w:line="360" w:lineRule="auto"/>
              <w:rPr>
                <w:rFonts w:ascii="仿宋_GB2312" w:hAnsi="仿宋_GB2312" w:eastAsia="仿宋_GB2312" w:cs="仿宋_GB2312"/>
                <w:b/>
                <w:bCs/>
                <w:sz w:val="28"/>
                <w:szCs w:val="28"/>
              </w:rPr>
            </w:pPr>
          </w:p>
          <w:p>
            <w:pPr>
              <w:pStyle w:val="4"/>
              <w:spacing w:line="360" w:lineRule="auto"/>
              <w:rPr>
                <w:rFonts w:ascii="仿宋_GB2312" w:hAnsi="仿宋_GB2312" w:eastAsia="仿宋_GB2312" w:cs="仿宋_GB2312"/>
                <w:b/>
                <w:bCs/>
                <w:sz w:val="28"/>
                <w:szCs w:val="28"/>
              </w:rPr>
            </w:pPr>
          </w:p>
          <w:p>
            <w:pPr>
              <w:pStyle w:val="4"/>
              <w:spacing w:line="360" w:lineRule="auto"/>
              <w:ind w:firstLine="560" w:firstLineChars="200"/>
              <w:rPr>
                <w:rFonts w:ascii="仿宋_GB2312" w:hAnsi="仿宋_GB2312" w:eastAsia="仿宋_GB2312" w:cs="仿宋_GB2312"/>
                <w:sz w:val="28"/>
                <w:szCs w:val="28"/>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spacing w:line="360" w:lineRule="auto"/>
              <w:ind w:firstLine="562" w:firstLineChars="200"/>
              <w:jc w:val="both"/>
              <w:rPr>
                <w:rFonts w:ascii="仿宋_GB2312" w:hAnsi="仿宋_GB2312" w:eastAsia="仿宋_GB2312" w:cs="仿宋_GB2312"/>
                <w:b/>
                <w:bCs/>
                <w:sz w:val="28"/>
                <w:szCs w:val="28"/>
                <w:lang w:val="en-US"/>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numPr>
                <w:ilvl w:val="0"/>
                <w:numId w:val="0"/>
              </w:numPr>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一、</w:t>
            </w:r>
            <w:r>
              <w:rPr>
                <w:rFonts w:hint="eastAsia" w:ascii="仿宋_GB2312" w:hAnsi="仿宋_GB2312" w:eastAsia="仿宋_GB2312" w:cs="仿宋_GB2312"/>
                <w:b/>
                <w:sz w:val="28"/>
                <w:szCs w:val="28"/>
              </w:rPr>
              <w:t>指导思想</w:t>
            </w:r>
          </w:p>
          <w:p>
            <w:pPr>
              <w:spacing w:line="360" w:lineRule="auto"/>
              <w:ind w:firstLine="556" w:firstLineChars="200"/>
              <w:jc w:val="both"/>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pacing w:line="360" w:lineRule="auto"/>
              <w:ind w:firstLine="556" w:firstLineChars="200"/>
              <w:jc w:val="both"/>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lang w:val="en-US"/>
              </w:rPr>
              <w:t>立足乡村振兴、成渝地区双城经济圈建设等国家和区域重大战略需要，瞄准国际农经学科发展趋势，以“德才兼备、德学兼修”为育人标准，结合“新农科”建设，推进多学科深度交叉融合，对接区域产业链，强化产学研结合，为乡村振兴和农业强国建设提供强有力的人才支撑。</w:t>
            </w:r>
          </w:p>
          <w:p>
            <w:pPr>
              <w:spacing w:line="360" w:lineRule="auto"/>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pacing w:line="360" w:lineRule="auto"/>
              <w:ind w:firstLine="556" w:firstLineChars="200"/>
              <w:jc w:val="both"/>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高等教育自学考试农林经济管理（专升本）专业的学历层次为本科，学科门类为管理学，专业类别为农业经济管理类。</w:t>
            </w:r>
          </w:p>
          <w:p>
            <w:pPr>
              <w:spacing w:line="360" w:lineRule="auto"/>
              <w:ind w:firstLine="556" w:firstLineChars="200"/>
              <w:jc w:val="both"/>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本专业考试计划规定合格课程门数</w:t>
            </w:r>
            <w:r>
              <w:rPr>
                <w:rFonts w:ascii="仿宋_GB2312" w:hAnsi="仿宋_GB2312" w:eastAsia="仿宋_GB2312" w:cs="仿宋_GB2312"/>
                <w:spacing w:val="-1"/>
                <w:sz w:val="28"/>
                <w:szCs w:val="28"/>
              </w:rPr>
              <w:t>1</w:t>
            </w:r>
            <w:r>
              <w:rPr>
                <w:rFonts w:ascii="仿宋_GB2312" w:hAnsi="仿宋_GB2312" w:eastAsia="仿宋_GB2312" w:cs="仿宋_GB2312"/>
                <w:spacing w:val="-1"/>
                <w:sz w:val="28"/>
                <w:szCs w:val="28"/>
                <w:lang w:val="en-US"/>
              </w:rPr>
              <w:t>5</w:t>
            </w:r>
            <w:r>
              <w:rPr>
                <w:rFonts w:hint="eastAsia" w:ascii="仿宋_GB2312" w:hAnsi="仿宋_GB2312" w:eastAsia="仿宋_GB2312" w:cs="仿宋_GB2312"/>
                <w:spacing w:val="-1"/>
                <w:sz w:val="28"/>
                <w:szCs w:val="28"/>
              </w:rPr>
              <w:t>门（其中考试课程相关的实践考核环节部分不单独计入课程总门数）</w:t>
            </w:r>
            <w:r>
              <w:rPr>
                <w:rFonts w:hint="eastAsia" w:ascii="仿宋_GB2312" w:hAnsi="仿宋_GB2312" w:eastAsia="仿宋_GB2312" w:cs="仿宋_GB2312"/>
                <w:spacing w:val="-1"/>
                <w:sz w:val="28"/>
                <w:szCs w:val="28"/>
                <w:lang w:eastAsia="zh-CN"/>
              </w:rPr>
              <w:t>，</w:t>
            </w:r>
            <w:r>
              <w:rPr>
                <w:rFonts w:hint="eastAsia" w:ascii="仿宋_GB2312" w:hAnsi="仿宋_GB2312" w:eastAsia="仿宋_GB2312" w:cs="仿宋_GB2312"/>
                <w:spacing w:val="-1"/>
                <w:sz w:val="28"/>
                <w:szCs w:val="28"/>
              </w:rPr>
              <w:t>总学分</w:t>
            </w:r>
            <w:r>
              <w:rPr>
                <w:rFonts w:ascii="仿宋_GB2312" w:hAnsi="仿宋_GB2312" w:eastAsia="仿宋_GB2312" w:cs="仿宋_GB2312"/>
                <w:spacing w:val="-1"/>
                <w:sz w:val="28"/>
                <w:szCs w:val="28"/>
              </w:rPr>
              <w:t>7</w:t>
            </w:r>
            <w:r>
              <w:rPr>
                <w:rFonts w:ascii="仿宋_GB2312" w:hAnsi="仿宋_GB2312" w:eastAsia="仿宋_GB2312" w:cs="仿宋_GB2312"/>
                <w:spacing w:val="-1"/>
                <w:sz w:val="28"/>
                <w:szCs w:val="28"/>
                <w:lang w:val="en-US"/>
              </w:rPr>
              <w:t>0</w:t>
            </w:r>
            <w:r>
              <w:rPr>
                <w:rFonts w:hint="eastAsia" w:ascii="仿宋_GB2312" w:hAnsi="仿宋_GB2312" w:eastAsia="仿宋_GB2312" w:cs="仿宋_GB2312"/>
                <w:spacing w:val="-1"/>
                <w:sz w:val="28"/>
                <w:szCs w:val="28"/>
              </w:rPr>
              <w:t>学分。</w:t>
            </w:r>
          </w:p>
          <w:p>
            <w:pPr>
              <w:spacing w:line="360" w:lineRule="auto"/>
              <w:ind w:firstLine="556" w:firstLineChars="200"/>
              <w:jc w:val="both"/>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spacing w:val="-1"/>
                <w:sz w:val="28"/>
                <w:szCs w:val="28"/>
                <w:lang w:eastAsia="zh-CN"/>
              </w:rPr>
              <w:t>考试委员会</w:t>
            </w:r>
            <w:r>
              <w:rPr>
                <w:rFonts w:hint="eastAsia" w:ascii="仿宋_GB2312" w:hAnsi="仿宋_GB2312" w:eastAsia="仿宋_GB2312" w:cs="仿宋_GB2312"/>
                <w:spacing w:val="-1"/>
                <w:sz w:val="28"/>
                <w:szCs w:val="28"/>
              </w:rPr>
              <w:t>颁发农林经济管理（专升本）专业毕业证书，主考学校副署，国家承认学历。符合高等学历继续教育学士学位授予条件者，由主考学校按规定授予学士学位。</w:t>
            </w:r>
          </w:p>
          <w:p>
            <w:pPr>
              <w:spacing w:line="360" w:lineRule="auto"/>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spacing w:line="360" w:lineRule="auto"/>
              <w:ind w:firstLine="544" w:firstLineChars="200"/>
              <w:jc w:val="both"/>
              <w:rPr>
                <w:rFonts w:ascii="仿宋_GB2312" w:hAnsi="仿宋_GB2312" w:eastAsia="仿宋_GB2312" w:cs="仿宋_GB2312"/>
                <w:spacing w:val="3"/>
                <w:sz w:val="28"/>
                <w:szCs w:val="28"/>
              </w:rPr>
            </w:pP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一</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3"/>
                <w:sz w:val="28"/>
                <w:szCs w:val="28"/>
                <w:lang w:val="en-US"/>
              </w:rPr>
              <w:t>培养目标：</w:t>
            </w:r>
            <w:r>
              <w:rPr>
                <w:rFonts w:hint="eastAsia" w:ascii="仿宋_GB2312" w:hAnsi="仿宋_GB2312" w:eastAsia="仿宋_GB2312" w:cs="仿宋_GB2312"/>
                <w:spacing w:val="3"/>
                <w:sz w:val="28"/>
                <w:szCs w:val="28"/>
              </w:rPr>
              <w:t>本专业培养理想信念坚定，德、智、体、美、劳全面发展，具有较高的科学文化素养、职业道德水准、创新创业能力和社会责任感，适应社会和经济发展需要，掌握农林经济管理基本理论、专业技能和方法，了解本专业理论前沿和发展动态，熟悉国家农业农村经济发展，尤其是乡村振兴战略的方针、政策，能在各级政府部门、企事业单位从事农业经济管理、项目管理与科技成果推广等工作的应用型人才。</w:t>
            </w:r>
          </w:p>
          <w:p>
            <w:pPr>
              <w:spacing w:line="360" w:lineRule="auto"/>
              <w:ind w:firstLine="608" w:firstLineChars="200"/>
              <w:jc w:val="both"/>
              <w:rPr>
                <w:rFonts w:ascii="仿宋_GB2312" w:hAnsi="仿宋_GB2312" w:eastAsia="仿宋_GB2312" w:cs="仿宋_GB2312"/>
                <w:spacing w:val="3"/>
                <w:sz w:val="28"/>
                <w:szCs w:val="28"/>
                <w:lang w:val="en-US"/>
              </w:rPr>
            </w:pPr>
            <w:r>
              <w:rPr>
                <w:rFonts w:hint="eastAsia" w:ascii="仿宋_GB2312" w:hAnsi="仿宋_GB2312" w:eastAsia="仿宋_GB2312" w:cs="仿宋_GB2312"/>
                <w:spacing w:val="12"/>
                <w:sz w:val="28"/>
                <w:szCs w:val="28"/>
                <w:lang w:eastAsia="zh-CN"/>
              </w:rPr>
              <w:t>（</w:t>
            </w:r>
            <w:r>
              <w:rPr>
                <w:rFonts w:hint="eastAsia" w:ascii="仿宋_GB2312" w:hAnsi="仿宋_GB2312" w:eastAsia="仿宋_GB2312" w:cs="仿宋_GB2312"/>
                <w:spacing w:val="9"/>
                <w:sz w:val="28"/>
                <w:szCs w:val="28"/>
              </w:rPr>
              <w:t>二</w:t>
            </w:r>
            <w:r>
              <w:rPr>
                <w:rFonts w:hint="eastAsia" w:ascii="仿宋_GB2312" w:hAnsi="仿宋_GB2312" w:eastAsia="仿宋_GB2312" w:cs="仿宋_GB2312"/>
                <w:spacing w:val="9"/>
                <w:sz w:val="28"/>
                <w:szCs w:val="28"/>
                <w:lang w:eastAsia="zh-CN"/>
              </w:rPr>
              <w:t>）</w:t>
            </w:r>
            <w:r>
              <w:rPr>
                <w:rFonts w:hint="eastAsia" w:ascii="仿宋_GB2312" w:hAnsi="仿宋_GB2312" w:eastAsia="仿宋_GB2312" w:cs="仿宋_GB2312"/>
                <w:spacing w:val="3"/>
                <w:sz w:val="28"/>
                <w:szCs w:val="28"/>
                <w:lang w:val="en-US"/>
              </w:rPr>
              <w:t>培养要求：本专业要求掌握经济学和管理学的基本理论和基本知识，熟悉国家有关农业农村政策和法规，能够熟练应用农林经济管理、技术经济分析、农村发展规划等专业理论和方法，具备分析解决农业农村经济生活中的经营管理、市场分析、科学决策等问题的基本能力。主要包括：</w:t>
            </w:r>
          </w:p>
          <w:p>
            <w:pPr>
              <w:spacing w:line="360" w:lineRule="auto"/>
              <w:ind w:firstLine="572" w:firstLineChars="200"/>
              <w:jc w:val="both"/>
              <w:rPr>
                <w:rFonts w:ascii="仿宋_GB2312" w:hAnsi="仿宋_GB2312" w:eastAsia="仿宋_GB2312" w:cs="仿宋_GB2312"/>
                <w:spacing w:val="3"/>
                <w:sz w:val="28"/>
                <w:szCs w:val="28"/>
                <w:lang w:val="en-US"/>
              </w:rPr>
            </w:pPr>
            <w:r>
              <w:rPr>
                <w:rFonts w:ascii="仿宋_GB2312" w:hAnsi="仿宋_GB2312" w:eastAsia="仿宋_GB2312" w:cs="仿宋_GB2312"/>
                <w:spacing w:val="3"/>
                <w:sz w:val="28"/>
                <w:szCs w:val="28"/>
                <w:lang w:val="en-US"/>
              </w:rPr>
              <w:t>1.</w:t>
            </w:r>
            <w:r>
              <w:rPr>
                <w:rFonts w:hint="eastAsia" w:ascii="仿宋_GB2312" w:hAnsi="仿宋_GB2312" w:eastAsia="仿宋_GB2312" w:cs="仿宋_GB2312"/>
                <w:spacing w:val="3"/>
                <w:sz w:val="28"/>
                <w:szCs w:val="28"/>
                <w:lang w:val="en-US"/>
              </w:rPr>
              <w:t>掌握经济与管理学科的基本理论、基本知识；</w:t>
            </w:r>
          </w:p>
          <w:p>
            <w:pPr>
              <w:spacing w:line="360" w:lineRule="auto"/>
              <w:ind w:firstLine="572" w:firstLineChars="200"/>
              <w:jc w:val="both"/>
              <w:rPr>
                <w:rFonts w:ascii="仿宋_GB2312" w:hAnsi="仿宋_GB2312" w:eastAsia="仿宋_GB2312" w:cs="仿宋_GB2312"/>
                <w:spacing w:val="3"/>
                <w:sz w:val="28"/>
                <w:szCs w:val="28"/>
                <w:lang w:val="en-US"/>
              </w:rPr>
            </w:pPr>
            <w:r>
              <w:rPr>
                <w:rFonts w:ascii="仿宋_GB2312" w:hAnsi="仿宋_GB2312" w:eastAsia="仿宋_GB2312" w:cs="仿宋_GB2312"/>
                <w:spacing w:val="3"/>
                <w:sz w:val="28"/>
                <w:szCs w:val="28"/>
                <w:lang w:val="en-US"/>
              </w:rPr>
              <w:t>2.</w:t>
            </w:r>
            <w:r>
              <w:rPr>
                <w:rFonts w:hint="eastAsia" w:ascii="仿宋_GB2312" w:hAnsi="仿宋_GB2312" w:eastAsia="仿宋_GB2312" w:cs="仿宋_GB2312"/>
                <w:spacing w:val="3"/>
                <w:sz w:val="28"/>
                <w:szCs w:val="28"/>
                <w:lang w:val="en-US"/>
              </w:rPr>
              <w:t>掌握新时代农业农村改革发展新趋势、新特征、新要求，把握实施乡村振兴战略的总目标；</w:t>
            </w:r>
          </w:p>
          <w:p>
            <w:pPr>
              <w:spacing w:line="360" w:lineRule="auto"/>
              <w:ind w:firstLine="572" w:firstLineChars="200"/>
              <w:jc w:val="both"/>
              <w:rPr>
                <w:rFonts w:ascii="仿宋_GB2312" w:hAnsi="仿宋_GB2312" w:eastAsia="仿宋_GB2312" w:cs="仿宋_GB2312"/>
                <w:spacing w:val="3"/>
                <w:sz w:val="28"/>
                <w:szCs w:val="28"/>
                <w:lang w:val="en-US"/>
              </w:rPr>
            </w:pPr>
            <w:r>
              <w:rPr>
                <w:rFonts w:ascii="仿宋_GB2312" w:hAnsi="仿宋_GB2312" w:eastAsia="仿宋_GB2312" w:cs="仿宋_GB2312"/>
                <w:spacing w:val="3"/>
                <w:sz w:val="28"/>
                <w:szCs w:val="28"/>
                <w:lang w:val="en-US"/>
              </w:rPr>
              <w:t>3.</w:t>
            </w:r>
            <w:r>
              <w:rPr>
                <w:rFonts w:hint="eastAsia" w:ascii="仿宋_GB2312" w:hAnsi="仿宋_GB2312" w:eastAsia="仿宋_GB2312" w:cs="仿宋_GB2312"/>
                <w:spacing w:val="3"/>
                <w:sz w:val="28"/>
                <w:szCs w:val="28"/>
                <w:lang w:val="en-US"/>
              </w:rPr>
              <w:t>具有农业农村行政企业管理、科技成果推广应用的基本能力，以及较强的沟通协调和创新思维能力；</w:t>
            </w:r>
          </w:p>
          <w:p>
            <w:pPr>
              <w:spacing w:line="360" w:lineRule="auto"/>
              <w:ind w:firstLine="572" w:firstLineChars="200"/>
              <w:jc w:val="both"/>
              <w:rPr>
                <w:rFonts w:ascii="仿宋_GB2312" w:hAnsi="仿宋_GB2312" w:eastAsia="仿宋_GB2312" w:cs="仿宋_GB2312"/>
                <w:spacing w:val="3"/>
                <w:sz w:val="28"/>
                <w:szCs w:val="28"/>
                <w:lang w:val="en-US"/>
              </w:rPr>
            </w:pPr>
            <w:r>
              <w:rPr>
                <w:rFonts w:ascii="仿宋_GB2312" w:hAnsi="仿宋_GB2312" w:eastAsia="仿宋_GB2312" w:cs="仿宋_GB2312"/>
                <w:spacing w:val="3"/>
                <w:sz w:val="28"/>
                <w:szCs w:val="28"/>
                <w:lang w:val="en-US"/>
              </w:rPr>
              <w:t>4.</w:t>
            </w:r>
            <w:r>
              <w:rPr>
                <w:rFonts w:hint="eastAsia" w:ascii="仿宋_GB2312" w:hAnsi="仿宋_GB2312" w:eastAsia="仿宋_GB2312" w:cs="仿宋_GB2312"/>
                <w:spacing w:val="3"/>
                <w:sz w:val="28"/>
                <w:szCs w:val="28"/>
                <w:lang w:val="en-US"/>
              </w:rPr>
              <w:t>熟悉国家新时代农业发展领域的政策和法规；</w:t>
            </w:r>
          </w:p>
          <w:p>
            <w:pPr>
              <w:spacing w:line="360" w:lineRule="auto"/>
              <w:ind w:firstLine="572" w:firstLineChars="200"/>
              <w:jc w:val="both"/>
              <w:rPr>
                <w:rFonts w:ascii="仿宋_GB2312" w:hAnsi="仿宋_GB2312" w:eastAsia="仿宋_GB2312" w:cs="仿宋_GB2312"/>
                <w:spacing w:val="3"/>
                <w:sz w:val="28"/>
                <w:szCs w:val="28"/>
                <w:lang w:val="en-US"/>
              </w:rPr>
            </w:pPr>
            <w:r>
              <w:rPr>
                <w:rFonts w:ascii="仿宋_GB2312" w:hAnsi="仿宋_GB2312" w:eastAsia="仿宋_GB2312" w:cs="仿宋_GB2312"/>
                <w:spacing w:val="3"/>
                <w:sz w:val="28"/>
                <w:szCs w:val="28"/>
                <w:lang w:val="en-US"/>
              </w:rPr>
              <w:t>5.</w:t>
            </w:r>
            <w:r>
              <w:rPr>
                <w:rFonts w:hint="eastAsia" w:ascii="仿宋_GB2312" w:hAnsi="仿宋_GB2312" w:eastAsia="仿宋_GB2312" w:cs="仿宋_GB2312"/>
                <w:spacing w:val="3"/>
                <w:sz w:val="28"/>
                <w:szCs w:val="28"/>
                <w:lang w:val="en-US"/>
              </w:rPr>
              <w:t>了解农林经济管理的前沿理论、农业农村应用前景、农经发展动态、行业需求以及国际发展趋势；</w:t>
            </w:r>
          </w:p>
          <w:p>
            <w:pPr>
              <w:spacing w:line="360" w:lineRule="auto"/>
              <w:ind w:firstLine="572" w:firstLineChars="200"/>
              <w:jc w:val="both"/>
              <w:rPr>
                <w:rFonts w:ascii="仿宋_GB2312" w:hAnsi="仿宋_GB2312" w:eastAsia="仿宋_GB2312" w:cs="仿宋_GB2312"/>
                <w:spacing w:val="3"/>
                <w:sz w:val="28"/>
                <w:szCs w:val="28"/>
                <w:lang w:val="en-US"/>
              </w:rPr>
            </w:pPr>
            <w:r>
              <w:rPr>
                <w:rFonts w:ascii="仿宋_GB2312" w:hAnsi="仿宋_GB2312" w:eastAsia="仿宋_GB2312" w:cs="仿宋_GB2312"/>
                <w:spacing w:val="3"/>
                <w:sz w:val="28"/>
                <w:szCs w:val="28"/>
                <w:lang w:val="en-US"/>
              </w:rPr>
              <w:t>6.</w:t>
            </w:r>
            <w:r>
              <w:rPr>
                <w:rFonts w:hint="eastAsia" w:ascii="仿宋_GB2312" w:hAnsi="仿宋_GB2312" w:eastAsia="仿宋_GB2312" w:cs="仿宋_GB2312"/>
                <w:spacing w:val="3"/>
                <w:sz w:val="28"/>
                <w:szCs w:val="28"/>
                <w:lang w:val="en-US"/>
              </w:rPr>
              <w:t>具有一定的从事农林经济管理基础的科学研究能力，满足生产第一线或农村基层工作需求；</w:t>
            </w:r>
          </w:p>
          <w:p>
            <w:pPr>
              <w:spacing w:line="360" w:lineRule="auto"/>
              <w:ind w:firstLine="572" w:firstLineChars="200"/>
              <w:jc w:val="both"/>
              <w:rPr>
                <w:rFonts w:ascii="仿宋_GB2312" w:hAnsi="仿宋_GB2312" w:eastAsia="仿宋_GB2312" w:cs="仿宋_GB2312"/>
                <w:sz w:val="28"/>
                <w:szCs w:val="28"/>
              </w:rPr>
            </w:pPr>
            <w:r>
              <w:rPr>
                <w:rFonts w:ascii="仿宋_GB2312" w:hAnsi="仿宋_GB2312" w:eastAsia="仿宋_GB2312" w:cs="仿宋_GB2312"/>
                <w:spacing w:val="3"/>
                <w:sz w:val="28"/>
                <w:szCs w:val="28"/>
                <w:lang w:val="en-US"/>
              </w:rPr>
              <w:t>7.</w:t>
            </w:r>
            <w:r>
              <w:rPr>
                <w:rFonts w:hint="eastAsia" w:ascii="仿宋_GB2312" w:hAnsi="仿宋_GB2312" w:eastAsia="仿宋_GB2312" w:cs="仿宋_GB2312"/>
                <w:spacing w:val="3"/>
                <w:sz w:val="28"/>
                <w:szCs w:val="28"/>
                <w:lang w:val="en-US"/>
              </w:rPr>
              <w:t>具备对新知识、新技能的学习能力和一定的创新能力。</w:t>
            </w:r>
          </w:p>
          <w:p>
            <w:pPr>
              <w:spacing w:line="360" w:lineRule="auto"/>
              <w:ind w:firstLine="562" w:firstLineChars="200"/>
              <w:jc w:val="both"/>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四、课程设置与学分</w:t>
            </w:r>
          </w:p>
          <w:p>
            <w:pPr>
              <w:pStyle w:val="4"/>
              <w:spacing w:line="360" w:lineRule="auto"/>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bCs/>
                <w:kern w:val="2"/>
                <w:sz w:val="28"/>
                <w:szCs w:val="28"/>
                <w:lang w:val="en-US"/>
              </w:rPr>
              <w:t>专业代码：</w:t>
            </w:r>
            <w:r>
              <w:rPr>
                <w:rFonts w:ascii="仿宋_GB2312" w:hAnsi="仿宋_GB2312" w:eastAsia="仿宋_GB2312" w:cs="仿宋_GB2312"/>
                <w:bCs/>
                <w:kern w:val="2"/>
                <w:sz w:val="28"/>
                <w:szCs w:val="28"/>
                <w:lang w:val="en-US"/>
              </w:rPr>
              <w:t>120301</w:t>
            </w:r>
          </w:p>
          <w:tbl>
            <w:tblPr>
              <w:tblStyle w:val="5"/>
              <w:tblpPr w:leftFromText="180" w:rightFromText="180" w:vertAnchor="text" w:horzAnchor="margin" w:tblpY="428"/>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2"/>
              <w:gridCol w:w="1252"/>
              <w:gridCol w:w="1287"/>
              <w:gridCol w:w="1868"/>
              <w:gridCol w:w="1026"/>
              <w:gridCol w:w="1355"/>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81" w:type="pc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kern w:val="2"/>
                      <w:sz w:val="24"/>
                      <w:szCs w:val="24"/>
                      <w:lang w:val="en-US"/>
                    </w:rPr>
                  </w:pPr>
                  <w:r>
                    <w:rPr>
                      <w:rFonts w:hint="eastAsia" w:ascii="仿宋_GB2312" w:hAnsi="仿宋_GB2312" w:eastAsia="仿宋_GB2312" w:cs="仿宋_GB2312"/>
                      <w:b/>
                      <w:kern w:val="2"/>
                      <w:sz w:val="24"/>
                      <w:szCs w:val="24"/>
                      <w:lang w:val="en-US"/>
                    </w:rPr>
                    <w:t>课程</w:t>
                  </w:r>
                </w:p>
                <w:p>
                  <w:pPr>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类别</w:t>
                  </w:r>
                </w:p>
              </w:tc>
              <w:tc>
                <w:tcPr>
                  <w:tcW w:w="681" w:type="pc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序号</w:t>
                  </w:r>
                </w:p>
              </w:tc>
              <w:tc>
                <w:tcPr>
                  <w:tcW w:w="700" w:type="pc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kern w:val="2"/>
                      <w:sz w:val="24"/>
                      <w:szCs w:val="24"/>
                      <w:lang w:val="en-US"/>
                    </w:rPr>
                  </w:pPr>
                  <w:r>
                    <w:rPr>
                      <w:rFonts w:hint="eastAsia" w:ascii="仿宋_GB2312" w:hAnsi="仿宋_GB2312" w:eastAsia="仿宋_GB2312" w:cs="仿宋_GB2312"/>
                      <w:b/>
                      <w:kern w:val="2"/>
                      <w:sz w:val="24"/>
                      <w:szCs w:val="24"/>
                      <w:lang w:val="en-US"/>
                    </w:rPr>
                    <w:t>课程</w:t>
                  </w:r>
                </w:p>
                <w:p>
                  <w:pPr>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代码</w:t>
                  </w:r>
                </w:p>
              </w:tc>
              <w:tc>
                <w:tcPr>
                  <w:tcW w:w="1016" w:type="pc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课程名称</w:t>
                  </w:r>
                </w:p>
              </w:tc>
              <w:tc>
                <w:tcPr>
                  <w:tcW w:w="558" w:type="pc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学分</w:t>
                  </w:r>
                </w:p>
              </w:tc>
              <w:tc>
                <w:tcPr>
                  <w:tcW w:w="737" w:type="pc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考试方式</w:t>
                  </w:r>
                </w:p>
              </w:tc>
              <w:tc>
                <w:tcPr>
                  <w:tcW w:w="626" w:type="pc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1" w:type="pct"/>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sz w:val="24"/>
                      <w:szCs w:val="24"/>
                      <w:lang w:val="en-US"/>
                    </w:rPr>
                  </w:pPr>
                  <w:r>
                    <w:rPr>
                      <w:rFonts w:hint="eastAsia" w:ascii="仿宋_GB2312" w:hAnsi="仿宋_GB2312" w:eastAsia="仿宋_GB2312" w:cs="仿宋_GB2312"/>
                      <w:b/>
                      <w:sz w:val="24"/>
                      <w:szCs w:val="24"/>
                      <w:lang w:val="en-US"/>
                    </w:rPr>
                    <w:t>公共基础课</w:t>
                  </w: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w:t>
                  </w:r>
                </w:p>
              </w:tc>
              <w:tc>
                <w:tcPr>
                  <w:tcW w:w="70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03708</w:t>
                  </w:r>
                </w:p>
              </w:tc>
              <w:tc>
                <w:tcPr>
                  <w:tcW w:w="101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中国近现代史纲要</w:t>
                  </w:r>
                </w:p>
              </w:tc>
              <w:tc>
                <w:tcPr>
                  <w:tcW w:w="558"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70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03709</w:t>
                  </w:r>
                </w:p>
              </w:tc>
              <w:tc>
                <w:tcPr>
                  <w:tcW w:w="101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马克思主义基本原理概论</w:t>
                  </w:r>
                </w:p>
              </w:tc>
              <w:tc>
                <w:tcPr>
                  <w:tcW w:w="558"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1" w:type="pct"/>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专</w:t>
                  </w:r>
                </w:p>
                <w:p>
                  <w:pPr>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业</w:t>
                  </w:r>
                </w:p>
                <w:p>
                  <w:pPr>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核</w:t>
                  </w:r>
                </w:p>
                <w:p>
                  <w:pPr>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心</w:t>
                  </w:r>
                </w:p>
                <w:p>
                  <w:pPr>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课</w:t>
                  </w:r>
                </w:p>
                <w:p>
                  <w:pPr>
                    <w:rPr>
                      <w:rFonts w:ascii="仿宋_GB2312" w:hAnsi="仿宋_GB2312" w:eastAsia="仿宋_GB2312" w:cs="仿宋_GB2312"/>
                      <w:b/>
                      <w:sz w:val="24"/>
                      <w:szCs w:val="24"/>
                      <w:lang w:val="en-US"/>
                    </w:rPr>
                  </w:pP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0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13683</w:t>
                  </w:r>
                </w:p>
              </w:tc>
              <w:tc>
                <w:tcPr>
                  <w:tcW w:w="101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管理学原理（中级）</w:t>
                  </w:r>
                </w:p>
              </w:tc>
              <w:tc>
                <w:tcPr>
                  <w:tcW w:w="558"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0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14048</w:t>
                  </w:r>
                </w:p>
              </w:tc>
              <w:tc>
                <w:tcPr>
                  <w:tcW w:w="101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农业经济学</w:t>
                  </w:r>
                </w:p>
              </w:tc>
              <w:tc>
                <w:tcPr>
                  <w:tcW w:w="558"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70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14050</w:t>
                  </w:r>
                </w:p>
              </w:tc>
              <w:tc>
                <w:tcPr>
                  <w:tcW w:w="101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农业企业管理学</w:t>
                  </w:r>
                </w:p>
              </w:tc>
              <w:tc>
                <w:tcPr>
                  <w:tcW w:w="558"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70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14049</w:t>
                  </w:r>
                </w:p>
              </w:tc>
              <w:tc>
                <w:tcPr>
                  <w:tcW w:w="101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农业农村政策学</w:t>
                  </w:r>
                </w:p>
              </w:tc>
              <w:tc>
                <w:tcPr>
                  <w:tcW w:w="558"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7</w:t>
                  </w:r>
                </w:p>
              </w:tc>
              <w:tc>
                <w:tcPr>
                  <w:tcW w:w="70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08988</w:t>
                  </w:r>
                </w:p>
              </w:tc>
              <w:tc>
                <w:tcPr>
                  <w:tcW w:w="101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农产品营销学</w:t>
                  </w:r>
                </w:p>
              </w:tc>
              <w:tc>
                <w:tcPr>
                  <w:tcW w:w="558"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8</w:t>
                  </w:r>
                </w:p>
              </w:tc>
              <w:tc>
                <w:tcPr>
                  <w:tcW w:w="70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03353</w:t>
                  </w:r>
                </w:p>
              </w:tc>
              <w:tc>
                <w:tcPr>
                  <w:tcW w:w="101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资源与环境经济学</w:t>
                  </w:r>
                </w:p>
              </w:tc>
              <w:tc>
                <w:tcPr>
                  <w:tcW w:w="558"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81" w:type="pct"/>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kern w:val="2"/>
                      <w:sz w:val="24"/>
                      <w:szCs w:val="24"/>
                      <w:lang w:val="en-US"/>
                    </w:rPr>
                  </w:pPr>
                  <w:r>
                    <w:rPr>
                      <w:rFonts w:hint="eastAsia" w:ascii="仿宋_GB2312" w:hAnsi="仿宋_GB2312" w:eastAsia="仿宋_GB2312" w:cs="仿宋_GB2312"/>
                      <w:b/>
                      <w:kern w:val="2"/>
                      <w:sz w:val="24"/>
                      <w:szCs w:val="24"/>
                      <w:lang w:val="en-US"/>
                    </w:rPr>
                    <w:t>专</w:t>
                  </w:r>
                </w:p>
                <w:p>
                  <w:pPr>
                    <w:rPr>
                      <w:rFonts w:ascii="仿宋_GB2312" w:hAnsi="仿宋_GB2312" w:eastAsia="仿宋_GB2312" w:cs="仿宋_GB2312"/>
                      <w:b/>
                      <w:kern w:val="2"/>
                      <w:sz w:val="24"/>
                      <w:szCs w:val="24"/>
                      <w:lang w:val="en-US"/>
                    </w:rPr>
                  </w:pPr>
                  <w:r>
                    <w:rPr>
                      <w:rFonts w:hint="eastAsia" w:ascii="仿宋_GB2312" w:hAnsi="仿宋_GB2312" w:eastAsia="仿宋_GB2312" w:cs="仿宋_GB2312"/>
                      <w:b/>
                      <w:kern w:val="2"/>
                      <w:sz w:val="24"/>
                      <w:szCs w:val="24"/>
                      <w:lang w:val="en-US"/>
                    </w:rPr>
                    <w:t>业</w:t>
                  </w:r>
                </w:p>
                <w:p>
                  <w:pPr>
                    <w:rPr>
                      <w:rFonts w:ascii="仿宋_GB2312" w:hAnsi="仿宋_GB2312" w:eastAsia="仿宋_GB2312" w:cs="仿宋_GB2312"/>
                      <w:b/>
                      <w:kern w:val="2"/>
                      <w:sz w:val="24"/>
                      <w:szCs w:val="24"/>
                      <w:lang w:val="en-US"/>
                    </w:rPr>
                  </w:pPr>
                  <w:r>
                    <w:rPr>
                      <w:rFonts w:hint="eastAsia" w:ascii="仿宋_GB2312" w:hAnsi="仿宋_GB2312" w:eastAsia="仿宋_GB2312" w:cs="仿宋_GB2312"/>
                      <w:b/>
                      <w:kern w:val="2"/>
                      <w:sz w:val="24"/>
                      <w:szCs w:val="24"/>
                      <w:lang w:val="en-US"/>
                    </w:rPr>
                    <w:t>拓</w:t>
                  </w:r>
                </w:p>
                <w:p>
                  <w:pPr>
                    <w:rPr>
                      <w:rFonts w:ascii="仿宋_GB2312" w:hAnsi="仿宋_GB2312" w:eastAsia="仿宋_GB2312" w:cs="仿宋_GB2312"/>
                      <w:b/>
                      <w:kern w:val="2"/>
                      <w:sz w:val="24"/>
                      <w:szCs w:val="24"/>
                      <w:lang w:val="en-US"/>
                    </w:rPr>
                  </w:pPr>
                  <w:r>
                    <w:rPr>
                      <w:rFonts w:hint="eastAsia" w:ascii="仿宋_GB2312" w:hAnsi="仿宋_GB2312" w:eastAsia="仿宋_GB2312" w:cs="仿宋_GB2312"/>
                      <w:b/>
                      <w:kern w:val="2"/>
                      <w:sz w:val="24"/>
                      <w:szCs w:val="24"/>
                      <w:lang w:val="en-US"/>
                    </w:rPr>
                    <w:t>展</w:t>
                  </w:r>
                </w:p>
                <w:p>
                  <w:pPr>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课</w:t>
                  </w: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9</w:t>
                  </w:r>
                </w:p>
              </w:tc>
              <w:tc>
                <w:tcPr>
                  <w:tcW w:w="70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00134</w:t>
                  </w:r>
                </w:p>
              </w:tc>
              <w:tc>
                <w:tcPr>
                  <w:tcW w:w="101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农业统计学</w:t>
                  </w:r>
                </w:p>
              </w:tc>
              <w:tc>
                <w:tcPr>
                  <w:tcW w:w="55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10</w:t>
                  </w:r>
                </w:p>
              </w:tc>
              <w:tc>
                <w:tcPr>
                  <w:tcW w:w="70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06254</w:t>
                  </w:r>
                </w:p>
              </w:tc>
              <w:tc>
                <w:tcPr>
                  <w:tcW w:w="101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农村社会调查研究方法</w:t>
                  </w:r>
                </w:p>
              </w:tc>
              <w:tc>
                <w:tcPr>
                  <w:tcW w:w="55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11</w:t>
                  </w:r>
                </w:p>
              </w:tc>
              <w:tc>
                <w:tcPr>
                  <w:tcW w:w="70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11956</w:t>
                  </w:r>
                </w:p>
              </w:tc>
              <w:tc>
                <w:tcPr>
                  <w:tcW w:w="101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农村社会调查专题（实践）</w:t>
                  </w:r>
                </w:p>
              </w:tc>
              <w:tc>
                <w:tcPr>
                  <w:tcW w:w="55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12</w:t>
                  </w:r>
                </w:p>
              </w:tc>
              <w:tc>
                <w:tcPr>
                  <w:tcW w:w="70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12658</w:t>
                  </w:r>
                </w:p>
              </w:tc>
              <w:tc>
                <w:tcPr>
                  <w:tcW w:w="101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农村金融学</w:t>
                  </w:r>
                </w:p>
              </w:tc>
              <w:tc>
                <w:tcPr>
                  <w:tcW w:w="55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w:t>
                  </w:r>
                </w:p>
              </w:tc>
              <w:tc>
                <w:tcPr>
                  <w:tcW w:w="70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07787</w:t>
                  </w:r>
                </w:p>
              </w:tc>
              <w:tc>
                <w:tcPr>
                  <w:tcW w:w="101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会计学原理</w:t>
                  </w:r>
                </w:p>
              </w:tc>
              <w:tc>
                <w:tcPr>
                  <w:tcW w:w="55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w:t>
                  </w:r>
                </w:p>
              </w:tc>
              <w:tc>
                <w:tcPr>
                  <w:tcW w:w="70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14425</w:t>
                  </w:r>
                </w:p>
              </w:tc>
              <w:tc>
                <w:tcPr>
                  <w:tcW w:w="101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项目投资与评估</w:t>
                  </w:r>
                </w:p>
              </w:tc>
              <w:tc>
                <w:tcPr>
                  <w:tcW w:w="55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15</w:t>
                  </w:r>
                </w:p>
              </w:tc>
              <w:tc>
                <w:tcPr>
                  <w:tcW w:w="70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14046</w:t>
                  </w:r>
                </w:p>
              </w:tc>
              <w:tc>
                <w:tcPr>
                  <w:tcW w:w="101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农业技术经济学</w:t>
                  </w:r>
                </w:p>
              </w:tc>
              <w:tc>
                <w:tcPr>
                  <w:tcW w:w="55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81" w:type="pc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68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16</w:t>
                  </w:r>
                </w:p>
              </w:tc>
              <w:tc>
                <w:tcPr>
                  <w:tcW w:w="70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00000</w:t>
                  </w:r>
                </w:p>
              </w:tc>
              <w:tc>
                <w:tcPr>
                  <w:tcW w:w="101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毕业考核（或论文</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综合实践</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实验</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实习等）</w:t>
                  </w:r>
                </w:p>
              </w:tc>
              <w:tc>
                <w:tcPr>
                  <w:tcW w:w="55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p>
              </w:tc>
              <w:tc>
                <w:tcPr>
                  <w:tcW w:w="73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c>
                <w:tcPr>
                  <w:tcW w:w="626"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78" w:type="pct"/>
                  <w:gridSpan w:val="4"/>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总学分</w:t>
                  </w:r>
                </w:p>
              </w:tc>
              <w:tc>
                <w:tcPr>
                  <w:tcW w:w="1921"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70</w:t>
                  </w:r>
                </w:p>
              </w:tc>
            </w:tr>
          </w:tbl>
          <w:p>
            <w:pPr>
              <w:spacing w:line="360" w:lineRule="auto"/>
              <w:ind w:firstLine="562" w:firstLineChars="200"/>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五、主要课程说明</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农业经济学</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农业自然资源要素与社会经济要素、农业生产要素配置、农业产业结构与布局、农业产业化经营、农业社会化服务体系、农业和农村可持续发展等。通过本课程学习，主要掌握农业中生产关系发展变化，生产力诸要素的合理组织与开发利用的规律及应用等，为践行乡村振兴战略、加快传统农业转型升级、推进农业高质量发展、实现农业现代化等提供依据。</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农业企业管理学</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总论、经营谋划、资源管理、生产管理、分类管理和营运分析。通过本课程学习，主要掌握农业企业经营管理的基本思想、方法和技巧，搭建一个相对系统的企业管理知识体系，培养学生解决农业企业经营管理问题的能力和多维综合管理基本素质。</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农业农村政策学</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农业农村政策学基本原理和农业农村政策制定、执行及评估的基本理论和方法，以及具体农业政策，包括：农村经营制度，农村产业政策、农村土地政策、农村人力资源政策和农村社会发展政策等。通过本课程学习，主要掌握农业政策学的基本理论和方法，增进学生对农业政策相关问题和现象的理解；通过对具体农业政策的剖析，使学生较系统地了解农业领域的主要政策，培养研究和分析现实具体农业政策的能力</w:t>
            </w:r>
            <w:r>
              <w:rPr>
                <w:rFonts w:hint="eastAsia" w:ascii="仿宋_GB2312" w:hAnsi="仿宋_GB2312" w:eastAsia="仿宋_GB2312" w:cs="仿宋_GB2312"/>
                <w:sz w:val="28"/>
                <w:szCs w:val="28"/>
                <w:lang w:eastAsia="zh-CN"/>
              </w:rPr>
              <w:t>。</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农产品营销学</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本课程主要内容为农产品运销职能、运销组织、运销渠道、农产品</w:t>
            </w:r>
            <w:r>
              <w:rPr>
                <w:rFonts w:hint="eastAsia" w:ascii="仿宋_GB2312" w:hAnsi="仿宋_GB2312" w:eastAsia="仿宋_GB2312" w:cs="仿宋_GB2312"/>
                <w:sz w:val="28"/>
                <w:szCs w:val="28"/>
                <w:lang w:eastAsia="zh-CN"/>
              </w:rPr>
              <w:t>市场</w:t>
            </w:r>
            <w:r>
              <w:rPr>
                <w:rFonts w:hint="eastAsia" w:ascii="仿宋_GB2312" w:hAnsi="仿宋_GB2312" w:eastAsia="仿宋_GB2312" w:cs="仿宋_GB2312"/>
                <w:sz w:val="28"/>
                <w:szCs w:val="28"/>
              </w:rPr>
              <w:t>、农产品质量安全与管理、农产品价格及运销绩效、粮食运销、果蔬产品运销、畜禽产品运销、水产品运销、加工原料农产品运销等。通过本课程学习，主要掌握农产品的自然与经济属性，深入了解经济社会系统在满足消费者对农产品的需求过程中，所开展的各种运销活动的机制及其状况，探究农产品运销优化改进的方向。</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资源与环境经济学</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效率与资源配置、共享资源的最优利用、环境政策设计、自然资源核算、资源环境价值评估、生态补偿机制、全球气候变化与低碳经济、资源与环境管理等。通过本课程学习，主要掌握资源有效配置和环境保护与管理的基本原理、方法，并对不同类型资源和环境在现实条件下配置可能发生的偏差进行理论诊断并提出相应的改进方向和措施，从而使学生能够对现实生活中资源配置、环境保护问题有科学全面的理解和分析判断能力。</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农业统计学</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土地统计、农村劳动力统计、农业资产统计、农业科技统计、种植业生产统计、畜牧业生产统计、林业渔业生产统计、农业经济效益统计等。通过本课程学习，主要掌握农业生产行业的投入与产出指标的运用以及农业生产全过程的投入与产出指标的调查与数据获取，有助于提升学生分析农业经济运行规律和解释农村社会经济现象等方面的综合能力。</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农村社会调查研究方法</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农村社会调查研究的基本概念、原理和农村社会调查研究的具体方法和技术，包括抽样、问卷设计、资料搜集方法、数据处理和调查报告撰写等。通过本课程学习，主要掌握定性资料和定量数据的整理和分析及</w:t>
            </w:r>
            <w:r>
              <w:rPr>
                <w:rFonts w:ascii="仿宋_GB2312" w:hAnsi="仿宋_GB2312" w:eastAsia="仿宋_GB2312" w:cs="仿宋_GB2312"/>
                <w:sz w:val="28"/>
                <w:szCs w:val="28"/>
              </w:rPr>
              <w:t>SPSS</w:t>
            </w:r>
            <w:r>
              <w:rPr>
                <w:rFonts w:hint="eastAsia" w:ascii="仿宋_GB2312" w:hAnsi="仿宋_GB2312" w:eastAsia="仿宋_GB2312" w:cs="仿宋_GB2312"/>
                <w:sz w:val="28"/>
                <w:szCs w:val="28"/>
              </w:rPr>
              <w:t>软件常用的一些统计分析技术，能够设计农村经济社会问题研究方案，并能完整开展农村社会调查。</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农村社会调查专题（实践）</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根据实际案例，加深理解和巩固相关理论知识，强化社会调查的资料收集、整理、分析、解释与评估的各种方法、技术及其应用，开展农村经济社会问题思考的实践活动。通过本课程学习，主要掌握独立设计农村经济社会问题研究方案，处理所搜集的相关数据，完成调查报告，提高学生分析问题和解决问题的能力。</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9.</w:t>
            </w:r>
            <w:r>
              <w:rPr>
                <w:rFonts w:hint="eastAsia" w:ascii="仿宋_GB2312" w:hAnsi="仿宋_GB2312" w:eastAsia="仿宋_GB2312" w:cs="仿宋_GB2312"/>
                <w:sz w:val="28"/>
                <w:szCs w:val="28"/>
              </w:rPr>
              <w:t>农村金融学</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本课程主要内容为农村金融学基本理论、农村金融业务、农村金融供给与需求</w:t>
            </w:r>
            <w:r>
              <w:rPr>
                <w:rFonts w:ascii="仿宋_GB2312" w:hAnsi="仿宋_GB2312" w:eastAsia="仿宋_GB2312" w:cs="仿宋_GB2312"/>
                <w:sz w:val="28"/>
                <w:szCs w:val="28"/>
              </w:rPr>
              <w:t> </w:t>
            </w:r>
            <w:r>
              <w:rPr>
                <w:rFonts w:hint="eastAsia" w:ascii="仿宋_GB2312" w:hAnsi="仿宋_GB2312" w:eastAsia="仿宋_GB2312" w:cs="仿宋_GB2312"/>
                <w:sz w:val="28"/>
                <w:szCs w:val="28"/>
              </w:rPr>
              <w:t>、农村金融风险与监管</w:t>
            </w:r>
            <w:r>
              <w:rPr>
                <w:rFonts w:ascii="仿宋_GB2312" w:hAnsi="仿宋_GB2312" w:eastAsia="仿宋_GB2312" w:cs="仿宋_GB2312"/>
                <w:sz w:val="28"/>
                <w:szCs w:val="28"/>
              </w:rPr>
              <w:t> </w:t>
            </w:r>
            <w:r>
              <w:rPr>
                <w:rFonts w:hint="eastAsia" w:ascii="仿宋_GB2312" w:hAnsi="仿宋_GB2312" w:eastAsia="仿宋_GB2312" w:cs="仿宋_GB2312"/>
                <w:sz w:val="28"/>
                <w:szCs w:val="28"/>
              </w:rPr>
              <w:t>、国外农村金融</w:t>
            </w:r>
            <w:r>
              <w:rPr>
                <w:rFonts w:ascii="仿宋_GB2312" w:hAnsi="仿宋_GB2312" w:eastAsia="仿宋_GB2312" w:cs="仿宋_GB2312"/>
                <w:sz w:val="28"/>
                <w:szCs w:val="28"/>
              </w:rPr>
              <w:t> </w:t>
            </w:r>
            <w:r>
              <w:rPr>
                <w:rFonts w:hint="eastAsia" w:ascii="仿宋_GB2312" w:hAnsi="仿宋_GB2312" w:eastAsia="仿宋_GB2312" w:cs="仿宋_GB2312"/>
                <w:sz w:val="28"/>
                <w:szCs w:val="28"/>
              </w:rPr>
              <w:t>、我国农村金融的改革与发展等。通过本课程学习，主要掌握并运用农村金融的基本原理、基本观点和基本方法，认识、分析和解决当代农村金融特别是有中国特色社会主义发展过程中出现的新问题和新现象，结合不断发展的实践进行理论创新。</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10.</w:t>
            </w:r>
            <w:r>
              <w:rPr>
                <w:rFonts w:hint="eastAsia" w:ascii="仿宋_GB2312" w:hAnsi="仿宋_GB2312" w:eastAsia="仿宋_GB2312" w:cs="仿宋_GB2312"/>
                <w:sz w:val="28"/>
                <w:szCs w:val="28"/>
              </w:rPr>
              <w:t>会计学基础</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以会计的确认、计量、记录和报告为主线，阐述会计的基本概念、基本理论，着重阐述会计核算的基本程序和方法。通过本课程学习，主要掌握会计的基本概念和理论，包括会计的性质、职能、对象，会计假设和会计基础；能运用会计核算的基本方法，熟练地进行基本业务操作。</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11.</w:t>
            </w:r>
            <w:r>
              <w:rPr>
                <w:rFonts w:hint="eastAsia" w:ascii="仿宋_GB2312" w:hAnsi="仿宋_GB2312" w:eastAsia="仿宋_GB2312" w:cs="仿宋_GB2312"/>
                <w:sz w:val="28"/>
                <w:szCs w:val="28"/>
              </w:rPr>
              <w:t>项目投资与评估</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投资项目评估的内容、程序、采用方法、项目建设条件评估、市场预测评估、财务数据测算、筹资方案评估、财务效益评估、经济效益评估等。通过本课程学习，主要掌握项目评估的基本理论和方法，熟悉各行业项目评价的特点、重点、难点和应用案例，达到灵活运用项目评估的方法为科学决策提供可靠的参考依据的目的。</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 12.</w:t>
            </w:r>
            <w:r>
              <w:rPr>
                <w:rFonts w:hint="eastAsia" w:ascii="仿宋_GB2312" w:hAnsi="仿宋_GB2312" w:eastAsia="仿宋_GB2312" w:cs="仿宋_GB2312"/>
                <w:sz w:val="28"/>
                <w:szCs w:val="28"/>
              </w:rPr>
              <w:t>农业技术经济学</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农业技术经济效果评价、农业生产要素投入边际分析、农业生产结构及其优化、农业科技进步与经济增长、农业技术创新与扩散、农业生产效率分析等。通过本课程学习，主要掌握农业技术经济学基本理论，灵活运用农业技术经济研究的基本方法，结合农业生产的实际情况，对技术措施、方案、政策进行评价、可行性分析和方案选优。</w:t>
            </w:r>
          </w:p>
          <w:p>
            <w:pPr>
              <w:spacing w:line="360" w:lineRule="auto"/>
              <w:ind w:firstLine="560" w:firstLineChars="200"/>
              <w:jc w:val="both"/>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13.</w:t>
            </w:r>
            <w:r>
              <w:rPr>
                <w:rFonts w:hint="eastAsia" w:ascii="仿宋_GB2312" w:hAnsi="仿宋_GB2312" w:eastAsia="仿宋_GB2312" w:cs="仿宋_GB2312"/>
                <w:sz w:val="28"/>
                <w:szCs w:val="28"/>
              </w:rPr>
              <w:t>全国统一命题考试课程（略）</w:t>
            </w:r>
            <w:r>
              <w:rPr>
                <w:rFonts w:hint="eastAsia" w:ascii="仿宋_GB2312" w:hAnsi="仿宋_GB2312" w:eastAsia="仿宋_GB2312" w:cs="仿宋_GB2312"/>
                <w:sz w:val="28"/>
                <w:szCs w:val="28"/>
                <w:lang w:eastAsia="zh-CN"/>
              </w:rPr>
              <w:t>。</w:t>
            </w:r>
          </w:p>
          <w:p>
            <w:pPr>
              <w:spacing w:line="360" w:lineRule="auto"/>
              <w:ind w:firstLine="560" w:firstLineChars="200"/>
              <w:jc w:val="both"/>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 xml:space="preserve">14. </w:t>
            </w:r>
            <w:r>
              <w:rPr>
                <w:rFonts w:hint="eastAsia" w:ascii="仿宋_GB2312" w:hAnsi="仿宋_GB2312" w:eastAsia="仿宋_GB2312" w:cs="仿宋_GB2312"/>
                <w:sz w:val="28"/>
                <w:szCs w:val="28"/>
              </w:rPr>
              <w:t>实践性学习环节课程（按主考学校要求执行）</w:t>
            </w:r>
            <w:r>
              <w:rPr>
                <w:rFonts w:hint="eastAsia" w:ascii="仿宋_GB2312" w:hAnsi="仿宋_GB2312" w:eastAsia="仿宋_GB2312" w:cs="仿宋_GB2312"/>
                <w:sz w:val="28"/>
                <w:szCs w:val="28"/>
                <w:lang w:eastAsia="zh-CN"/>
              </w:rPr>
              <w:t>。</w:t>
            </w:r>
          </w:p>
          <w:p>
            <w:pPr>
              <w:spacing w:line="360" w:lineRule="auto"/>
              <w:ind w:firstLine="562" w:firstLineChars="200"/>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六、实践性环节学习考核要求</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含实践的课程及实践所占学分：农村社会调查专题（实践）</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学分。根据教学大纲要求，对实践课程及实践环节进行严格考核，并提供相应的考核成绩，学生必须在实践环节合格后，相应的课程学习方能通过。实践中要求撰写不少于</w:t>
            </w:r>
            <w:r>
              <w:rPr>
                <w:rFonts w:ascii="仿宋_GB2312" w:hAnsi="仿宋_GB2312" w:eastAsia="仿宋_GB2312" w:cs="仿宋_GB2312"/>
                <w:sz w:val="28"/>
                <w:szCs w:val="28"/>
              </w:rPr>
              <w:t>3000</w:t>
            </w:r>
            <w:r>
              <w:rPr>
                <w:rFonts w:hint="eastAsia" w:ascii="仿宋_GB2312" w:hAnsi="仿宋_GB2312" w:eastAsia="仿宋_GB2312" w:cs="仿宋_GB2312"/>
                <w:sz w:val="28"/>
                <w:szCs w:val="28"/>
              </w:rPr>
              <w:t>字实践报告</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篇。</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毕业论文或毕业设计。毕业论文选题范围限于农林经济管理专业涵盖的所有领域，选题性质可为管理学</w:t>
            </w:r>
            <w:r>
              <w:rPr>
                <w:rFonts w:hint="eastAsia" w:ascii="仿宋_GB2312" w:hAnsi="仿宋_GB2312" w:eastAsia="仿宋_GB2312" w:cs="仿宋_GB2312"/>
                <w:sz w:val="28"/>
                <w:szCs w:val="28"/>
                <w:lang w:eastAsia="zh-CN"/>
              </w:rPr>
              <w:t>，也</w:t>
            </w:r>
            <w:r>
              <w:rPr>
                <w:rFonts w:hint="eastAsia" w:ascii="仿宋_GB2312" w:hAnsi="仿宋_GB2312" w:eastAsia="仿宋_GB2312" w:cs="仿宋_GB2312"/>
                <w:sz w:val="28"/>
                <w:szCs w:val="28"/>
              </w:rPr>
              <w:t>可为公共管理学和经济学等，论文体裁可为学术论文、案例分析、调研报告等。</w:t>
            </w:r>
          </w:p>
          <w:p>
            <w:pPr>
              <w:spacing w:line="360" w:lineRule="auto"/>
              <w:ind w:firstLine="562" w:firstLineChars="200"/>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七、其他必要的说明</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工商管理类、公共管理类各专业专科毕业生均可直接报考本专业。</w:t>
            </w:r>
          </w:p>
          <w:p>
            <w:pPr>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其他类专业专科毕业生也可以报考本专业，但需要具有管理学、经济学等本专业所需的基础知识。</w:t>
            </w:r>
          </w:p>
        </w:tc>
      </w:tr>
    </w:tbl>
    <w:p>
      <w:pPr>
        <w:pStyle w:val="2"/>
        <w:bidi w:val="0"/>
        <w:rPr>
          <w:rFonts w:hint="eastAsia" w:ascii="Times New Roman" w:hAnsi="Times New Roman"/>
        </w:rPr>
      </w:pPr>
      <w:r>
        <w:rPr>
          <w:rFonts w:hint="eastAsia" w:ascii="Times New Roman" w:hAnsi="Times New Roman"/>
          <w:lang w:val="en-US" w:eastAsia="zh-CN"/>
        </w:rPr>
        <w:t>农林经济管理</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120301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064"/>
        <w:gridCol w:w="4861"/>
        <w:gridCol w:w="859"/>
        <w:gridCol w:w="17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58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13683</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管理学原理（中级）</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03353</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资源与环境经济学</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08988</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农产品营销学</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14048</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农业经济学</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14049</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农业农村政策学</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14050</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农业企业管理学</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00134</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农业统计学</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06254</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农村社会调查研究方法</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07787</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会计学原理</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11956</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农村社会调查专题（实践）</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12658</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农村金融学</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14046</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农业技术经济学</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14425</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项目投资与评估</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46"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8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9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0</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ascii="Times New Roman" w:hAnsi="Times New Roman" w:eastAsia="方正书宋简体"/>
          <w:color w:val="auto"/>
          <w:kern w:val="0"/>
          <w:szCs w:val="21"/>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default" w:ascii="Times New Roman" w:hAnsi="Times New Roman" w:eastAsia="方正书宋简体" w:cs="宋体"/>
          <w:b/>
          <w:bCs/>
          <w:color w:val="auto"/>
          <w:kern w:val="0"/>
          <w:sz w:val="36"/>
          <w:szCs w:val="36"/>
          <w:lang w:val="en-US" w:eastAsia="zh-CN"/>
        </w:rPr>
        <w:sectPr>
          <w:pgSz w:w="11906" w:h="16157"/>
          <w:pgMar w:top="1247" w:right="1287" w:bottom="1134"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农林经济管理（专升本）专业教材明细表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5"/>
        <w:gridCol w:w="1668"/>
        <w:gridCol w:w="971"/>
        <w:gridCol w:w="847"/>
        <w:gridCol w:w="1872"/>
        <w:gridCol w:w="3291"/>
        <w:gridCol w:w="1433"/>
        <w:gridCol w:w="1910"/>
        <w:gridCol w:w="1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120301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农林经济管理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13683</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120301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农林经济管理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03353</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资源与环境经济学</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资源与环境经济学</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曲福田</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120301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农林经济管理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08988</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农产品营销学</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农产品运销学</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周应恒</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农产品运销学</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120301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农林经济管理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14048</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农业经济学</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农业经济学</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傅新红</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120301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农林经济管理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14049</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农业农村政策学</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农业农村政策学</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陈文宽</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120301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农林经济管理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14050</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农业企业管理学</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农业企业经营管理学</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蔡根女</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120301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农林经济管理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120301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农林经济管理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120301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农林经济管理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00134</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农业统计学</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农业统计学</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张俊飚</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120301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农林经济管理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06254</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农村社会调查研究方法</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社会调查研究方法</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郝大海</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120301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农林经济管理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07787</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会计学原理</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会计学原理</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葛军</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2020年第六版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120301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农林经济管理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11956</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农村社会调查专题（实践）</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社会调查研究方法</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郝大海</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120301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农林经济管理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12658</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农村金融学</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农村金融学</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唐青生</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中国金融出版社</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120301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农林经济管理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14046</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农业技术经济学</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农业技术经济学</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周曙东</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120301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农林经济管理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14425</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项目投资与评估</w:t>
            </w:r>
          </w:p>
        </w:tc>
        <w:tc>
          <w:tcPr>
            <w:tcW w:w="11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投资项目评估</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简德三</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上海财经大学出版社</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2016年第三版</w:t>
            </w:r>
          </w:p>
        </w:tc>
      </w:tr>
    </w:tbl>
    <w:p/>
    <w:sectPr>
      <w:pgSz w:w="16838" w:h="11906" w:orient="landscape"/>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1E592ACC"/>
    <w:rsid w:val="32EC6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2023-10-29T06:08:00Z</dcterms:created>
  <dc:creator>Administrator</dc:creator>
  <cp:lastModifiedBy>淡定</cp:lastModifiedBy>
  <dcterms:modified xsi:type="dcterms:W3CDTF">2023-10-29T07:15:03Z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F670E5708340475EBDD1CE1B77C6D39B_12</vt:lpwstr>
  </property>
</Properties>
</file>