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jc w:val="center"/>
        </w:trPr>
        <w:tc>
          <w:tcPr>
            <w:tcW w:w="5000" w:type="pct"/>
          </w:tcPr>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汉语言文学（专升本）专业考试计划</w:t>
            </w:r>
          </w:p>
          <w:p>
            <w:pPr>
              <w:spacing w:afterLines="200"/>
              <w:rPr>
                <w:rFonts w:ascii="Times New Roman" w:hAnsi="Times New Roman"/>
                <w:sz w:val="40"/>
                <w:szCs w:val="72"/>
              </w:rPr>
            </w:pPr>
          </w:p>
          <w:p>
            <w:pPr>
              <w:spacing w:afterLines="200"/>
              <w:rPr>
                <w:rFonts w:ascii="Times New Roman" w:hAnsi="Times New Roman"/>
                <w:sz w:val="40"/>
                <w:szCs w:val="72"/>
              </w:rPr>
            </w:pPr>
          </w:p>
          <w:p>
            <w:pPr>
              <w:pStyle w:val="4"/>
              <w:jc w:val="both"/>
              <w:rPr>
                <w:rFonts w:ascii="Times New Roman" w:hAnsi="Times New Roman" w:eastAsia="黑体"/>
                <w:sz w:val="40"/>
                <w:szCs w:val="72"/>
              </w:rPr>
            </w:pPr>
          </w:p>
          <w:p>
            <w:pPr>
              <w:pStyle w:val="4"/>
              <w:jc w:val="both"/>
              <w:rPr>
                <w:rFonts w:ascii="Times New Roman" w:hAnsi="Times New Roman" w:eastAsia="黑体"/>
                <w:sz w:val="40"/>
                <w:szCs w:val="72"/>
              </w:rPr>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en-US"/>
              </w:rPr>
              <w:t>主考学校：四川师范大学</w:t>
            </w:r>
          </w:p>
          <w:p>
            <w:pPr>
              <w:spacing w:afterLines="200"/>
              <w:rPr>
                <w:rFonts w:ascii="Times New Roman" w:hAnsi="Times New Roman"/>
                <w:szCs w:val="36"/>
              </w:rPr>
            </w:pPr>
          </w:p>
          <w:p>
            <w:pPr>
              <w:spacing w:afterLines="200"/>
              <w:rPr>
                <w:rFonts w:ascii="Times New Roman" w:hAnsi="Times New Roman"/>
                <w:szCs w:val="36"/>
              </w:rPr>
            </w:pPr>
          </w:p>
          <w:p>
            <w:pPr>
              <w:spacing w:afterLines="200"/>
              <w:jc w:val="both"/>
              <w:rPr>
                <w:rFonts w:ascii="Times New Roman" w:hAnsi="Times New Roman"/>
                <w:b/>
                <w:bCs/>
                <w:sz w:val="32"/>
                <w:szCs w:val="32"/>
              </w:rPr>
            </w:pPr>
          </w:p>
          <w:p>
            <w:pPr>
              <w:pStyle w:val="3"/>
              <w:autoSpaceDE w:val="0"/>
              <w:autoSpaceDN w:val="0"/>
              <w:jc w:val="center"/>
              <w:rPr>
                <w:rFonts w:hint="eastAsia" w:eastAsia="黑体" w:cs="方正仿宋_GBK"/>
                <w:kern w:val="0"/>
                <w:szCs w:val="22"/>
                <w:lang w:val="en-US"/>
              </w:rPr>
            </w:pPr>
            <w:r>
              <w:rPr>
                <w:rFonts w:hint="eastAsia" w:eastAsia="黑体" w:cs="方正仿宋_GBK"/>
                <w:kern w:val="0"/>
                <w:szCs w:val="22"/>
                <w:lang w:val="en-US"/>
              </w:rPr>
              <w:t>四川省高等教育招生考试委员会</w:t>
            </w:r>
          </w:p>
          <w:p>
            <w:pPr>
              <w:pStyle w:val="3"/>
              <w:autoSpaceDE w:val="0"/>
              <w:autoSpaceDN w:val="0"/>
              <w:jc w:val="center"/>
              <w:rPr>
                <w:rFonts w:hint="eastAsia" w:eastAsia="黑体" w:cs="方正仿宋_GBK"/>
                <w:kern w:val="0"/>
                <w:szCs w:val="22"/>
                <w:lang w:val="en-US"/>
              </w:rPr>
            </w:pPr>
            <w:r>
              <w:rPr>
                <w:rFonts w:hint="eastAsia" w:eastAsia="黑体" w:cs="方正仿宋_GBK"/>
                <w:kern w:val="0"/>
                <w:szCs w:val="22"/>
                <w:lang w:val="en-US"/>
              </w:rPr>
              <w:t>2023年10月制定</w:t>
            </w:r>
          </w:p>
          <w:p>
            <w:pPr>
              <w:spacing w:line="520" w:lineRule="exact"/>
              <w:jc w:val="both"/>
              <w:rPr>
                <w:rFonts w:ascii="Times New Roman" w:hAnsi="Times New Roman" w:eastAsia="微软雅黑" w:cs="微软雅黑"/>
                <w:b/>
                <w:bCs/>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4" w:hRule="atLeast"/>
          <w:jc w:val="center"/>
        </w:trPr>
        <w:tc>
          <w:tcPr>
            <w:tcW w:w="5000" w:type="pct"/>
          </w:tcPr>
          <w:p>
            <w:pPr>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一、</w:t>
            </w:r>
            <w:r>
              <w:rPr>
                <w:rFonts w:hint="eastAsia" w:ascii="仿宋_GB2312" w:hAnsi="仿宋_GB2312" w:eastAsia="仿宋_GB2312" w:cs="仿宋_GB2312"/>
                <w:b/>
                <w:bCs/>
                <w:sz w:val="28"/>
                <w:szCs w:val="28"/>
              </w:rPr>
              <w:t>指导思想</w:t>
            </w:r>
          </w:p>
          <w:p>
            <w:pPr>
              <w:pStyle w:val="4"/>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pStyle w:val="4"/>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习近平新时代中国特色社会主义思想为指引，全面贯彻十九大关于“办好继续教育，加快建设学习型社会，大力提高国民素质”的要求，全面贯彻教育方针，结合自学考试特点，吸收高等教育改革成果。以专业规范工作为抓手，规范专业设置，优化专业结构，推进自学考试转型发展，为更好地满足人民群众对高等教育多样化的需求奠定坚实基础。</w:t>
            </w:r>
          </w:p>
          <w:p>
            <w:pPr>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二、学历层次及规格</w:t>
            </w:r>
          </w:p>
          <w:p>
            <w:pPr>
              <w:pStyle w:val="4"/>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高等教育自学考试汉语言文学（专升本）专业的学历层次为本科，学科门类为文学，专业类别为中国语言文学类。</w:t>
            </w:r>
          </w:p>
          <w:p>
            <w:pPr>
              <w:pStyle w:val="4"/>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本专业考试计划规定合格课程门数</w:t>
            </w:r>
            <w:r>
              <w:rPr>
                <w:rFonts w:ascii="仿宋_GB2312" w:hAnsi="仿宋_GB2312" w:eastAsia="仿宋_GB2312" w:cs="仿宋_GB2312"/>
                <w:sz w:val="28"/>
                <w:szCs w:val="28"/>
              </w:rPr>
              <w:t>14</w:t>
            </w:r>
            <w:r>
              <w:rPr>
                <w:rFonts w:hint="eastAsia" w:ascii="仿宋_GB2312" w:hAnsi="仿宋_GB2312" w:eastAsia="仿宋_GB2312" w:cs="仿宋_GB2312"/>
                <w:sz w:val="28"/>
                <w:szCs w:val="28"/>
              </w:rPr>
              <w:t>门（其中考试课程相关的实践考核环节部分不单独计入课程总门数）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总学分</w:t>
            </w:r>
            <w:r>
              <w:rPr>
                <w:rFonts w:ascii="仿宋_GB2312" w:hAnsi="仿宋_GB2312" w:eastAsia="仿宋_GB2312" w:cs="仿宋_GB2312"/>
                <w:sz w:val="28"/>
                <w:szCs w:val="28"/>
              </w:rPr>
              <w:t>74</w:t>
            </w:r>
            <w:r>
              <w:rPr>
                <w:rFonts w:hint="eastAsia" w:ascii="仿宋_GB2312" w:hAnsi="仿宋_GB2312" w:eastAsia="仿宋_GB2312" w:cs="仿宋_GB2312"/>
                <w:sz w:val="28"/>
                <w:szCs w:val="28"/>
              </w:rPr>
              <w:t>学分。</w:t>
            </w:r>
          </w:p>
          <w:p>
            <w:pPr>
              <w:pStyle w:val="4"/>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凡按照本专业考试计划的规定，取得相应课程合格成绩且达到规定学分要求，毕业环节和实践性环节考核合格，思想品德经鉴定符合要求者，经审核通过，由四川省高等教育招生</w:t>
            </w:r>
            <w:r>
              <w:rPr>
                <w:rFonts w:hint="eastAsia" w:ascii="仿宋_GB2312" w:hAnsi="仿宋_GB2312" w:eastAsia="仿宋_GB2312" w:cs="仿宋_GB2312"/>
                <w:sz w:val="28"/>
                <w:szCs w:val="28"/>
                <w:lang w:eastAsia="zh-CN"/>
              </w:rPr>
              <w:t>考试委员会</w:t>
            </w:r>
            <w:r>
              <w:rPr>
                <w:rFonts w:hint="eastAsia" w:ascii="仿宋_GB2312" w:hAnsi="仿宋_GB2312" w:eastAsia="仿宋_GB2312" w:cs="仿宋_GB2312"/>
                <w:sz w:val="28"/>
                <w:szCs w:val="28"/>
              </w:rPr>
              <w:t>颁发汉语言文学（专升本）专业毕业证书，主考学校副署，国家承认学历。符合高等学历继续教育学士学位授予条件者，由主考学校按规定授予学士学位。</w:t>
            </w:r>
          </w:p>
          <w:p>
            <w:pPr>
              <w:pStyle w:val="4"/>
              <w:snapToGrid w:val="0"/>
              <w:spacing w:line="360" w:lineRule="auto"/>
              <w:ind w:firstLine="562"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rPr>
              <w:t>三、</w:t>
            </w:r>
            <w:r>
              <w:rPr>
                <w:rFonts w:hint="eastAsia" w:ascii="仿宋_GB2312" w:hAnsi="仿宋_GB2312" w:eastAsia="仿宋_GB2312" w:cs="仿宋_GB2312"/>
                <w:b/>
                <w:bCs/>
                <w:sz w:val="28"/>
                <w:szCs w:val="28"/>
              </w:rPr>
              <w:t>培养目标</w:t>
            </w:r>
            <w:r>
              <w:rPr>
                <w:rFonts w:hint="eastAsia" w:ascii="仿宋_GB2312" w:hAnsi="仿宋_GB2312" w:eastAsia="仿宋_GB2312" w:cs="仿宋_GB2312"/>
                <w:b/>
                <w:bCs/>
                <w:sz w:val="28"/>
                <w:szCs w:val="28"/>
                <w:lang w:val="en-US" w:eastAsia="zh-CN"/>
              </w:rPr>
              <w:t>与基本要求</w:t>
            </w:r>
          </w:p>
          <w:p>
            <w:pPr>
              <w:pStyle w:val="4"/>
              <w:snapToGrid w:val="0"/>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培养目标</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本专业培养理想信念坚定，德、智、体、美、劳全面发展，具有较高的科学文化素养、职业道德水准、创新创业能力和社会责任感，适应社会和经济发展需要，具有扎实的汉语言文学基础，掌握汉语和中国文学的基本理论、基本知识，具有较强的审美能力和中文表达能力，具有初步的中国语言文学研究能力，能够在文化、教育、出版、传媒机构以及政府机关、企事业单位从事与汉语言文学运用相关工作的应用型人才。</w:t>
            </w:r>
          </w:p>
          <w:p>
            <w:pPr>
              <w:pStyle w:val="4"/>
              <w:snapToGrid w:val="0"/>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基本要求：</w:t>
            </w:r>
            <w:r>
              <w:rPr>
                <w:rFonts w:hint="eastAsia" w:ascii="仿宋_GB2312" w:hAnsi="仿宋_GB2312" w:eastAsia="仿宋_GB2312" w:cs="仿宋_GB2312"/>
                <w:sz w:val="28"/>
                <w:szCs w:val="28"/>
              </w:rPr>
              <w:t>本专业要求掌握汉语言文学的基本理论和基本知识，具有较强的写作能力和表达能力，具有一定的审</w:t>
            </w:r>
            <w:bookmarkStart w:id="0" w:name="_GoBack"/>
            <w:bookmarkEnd w:id="0"/>
            <w:r>
              <w:rPr>
                <w:rFonts w:hint="eastAsia" w:ascii="仿宋_GB2312" w:hAnsi="仿宋_GB2312" w:eastAsia="仿宋_GB2312" w:cs="仿宋_GB2312"/>
                <w:sz w:val="28"/>
                <w:szCs w:val="28"/>
              </w:rPr>
              <w:t>美鉴赏能力和创新能力，以及初步从事本学科研究并能综合运用所学知识进行社会实践的基本能力。主要包括：</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掌握汉语言文学学科的基础理论、基本知识；</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具备较强的写作能力和口头表达能力；</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具备宽阔的文化视野，能运用专业知识，在本学科领域发现问题、分析问题、解决问题；</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有较强的自学能力和创新意识，具备不断获取知识的能力；</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熟悉国家在汉语言文字和文学创作、传播以及语文教育等方面的政策和法规。</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四、课程设置与学分</w:t>
            </w:r>
          </w:p>
          <w:p>
            <w:pPr>
              <w:snapToGrid w:val="0"/>
              <w:spacing w:line="360" w:lineRule="auto"/>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bCs/>
                <w:sz w:val="28"/>
                <w:szCs w:val="28"/>
              </w:rPr>
              <w:t>050101</w:t>
            </w:r>
          </w:p>
          <w:tbl>
            <w:tblPr>
              <w:tblStyle w:val="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046"/>
              <w:gridCol w:w="1158"/>
              <w:gridCol w:w="1109"/>
              <w:gridCol w:w="3134"/>
              <w:gridCol w:w="587"/>
              <w:gridCol w:w="1096"/>
              <w:gridCol w:w="11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课程类别</w:t>
                  </w: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代码</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课程名称</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学分</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考试</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共</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基</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础</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03708</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中国近现代史纲要</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03709</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马克思主义基本原理概论</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专</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业</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核</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心</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3</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00037</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美学</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00536</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古代汉语</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00537</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中国现代文学史</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00538</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中国古代文学史（一）</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00539</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中国古代文学史（二）</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8</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00540</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外国文学史</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9</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00541</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语言学概论</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专</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业</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拓</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展</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10</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01611</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沟通技巧</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11</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04635</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诗词赏析</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12</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07562</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报告文学研究</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10400</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中国当代文学名家研究</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11213</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语文教学研究</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sz w:val="24"/>
                      <w:szCs w:val="24"/>
                    </w:rPr>
                    <w:t>笔试</w:t>
                  </w: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6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21"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15</w:t>
                  </w:r>
                </w:p>
              </w:tc>
              <w:tc>
                <w:tcPr>
                  <w:tcW w:w="59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00000</w:t>
                  </w:r>
                </w:p>
              </w:tc>
              <w:tc>
                <w:tcPr>
                  <w:tcW w:w="1680"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毕业考核（或论文</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综合实践</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实验</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实习等）</w:t>
                  </w:r>
                </w:p>
              </w:tc>
              <w:tc>
                <w:tcPr>
                  <w:tcW w:w="315"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58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638"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458" w:type="pct"/>
                  <w:gridSpan w:val="4"/>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总学分</w:t>
                  </w:r>
                </w:p>
              </w:tc>
              <w:tc>
                <w:tcPr>
                  <w:tcW w:w="1541" w:type="pct"/>
                  <w:gridSpan w:val="3"/>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仿宋_GB2312" w:hAnsi="仿宋_GB2312" w:eastAsia="仿宋_GB2312" w:cs="仿宋_GB2312"/>
                      <w:bCs/>
                      <w:sz w:val="24"/>
                      <w:szCs w:val="24"/>
                    </w:rPr>
                  </w:pPr>
                  <w:r>
                    <w:rPr>
                      <w:rFonts w:ascii="仿宋_GB2312" w:hAnsi="仿宋_GB2312" w:eastAsia="仿宋_GB2312" w:cs="仿宋_GB2312"/>
                      <w:bCs/>
                      <w:sz w:val="24"/>
                      <w:szCs w:val="24"/>
                      <w:lang w:val="en-US"/>
                    </w:rPr>
                    <w:t>74</w:t>
                  </w:r>
                </w:p>
              </w:tc>
            </w:tr>
          </w:tbl>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adjustRightInd w:val="0"/>
              <w:snapToGrid w:val="0"/>
              <w:spacing w:line="360" w:lineRule="auto"/>
              <w:ind w:firstLine="560" w:firstLineChars="200"/>
              <w:jc w:val="left"/>
              <w:rPr>
                <w:rFonts w:ascii="仿宋_GB2312" w:hAnsi="仿宋_GB2312" w:eastAsia="仿宋_GB2312" w:cs="仿宋_GB2312"/>
                <w:sz w:val="28"/>
                <w:szCs w:val="28"/>
                <w:lang w:val="en-US"/>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rPr>
              <w:t>中国当代文学名家研究</w:t>
            </w:r>
          </w:p>
          <w:p>
            <w:pPr>
              <w:autoSpaceDE/>
              <w:autoSpaceDN/>
              <w:snapToGrid w:val="0"/>
              <w:spacing w:line="360" w:lineRule="auto"/>
              <w:ind w:firstLine="560" w:firstLineChars="200"/>
              <w:jc w:val="left"/>
              <w:rPr>
                <w:rFonts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lang w:val="en-US"/>
              </w:rPr>
              <w:t>本课程主要内容为介绍中国当代重要作家作品，按照时间分期及流派不同，从社会历史发展、文学思潮倾向等角度进行分析。通过学习本课程，使学生了解中国当代文学名家及代表作品，掌握不同流派与历史时期的文学特色。</w:t>
            </w:r>
          </w:p>
          <w:p>
            <w:pPr>
              <w:adjustRightInd w:val="0"/>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lang w:val="en-US"/>
              </w:rPr>
              <w:t>2.</w:t>
            </w:r>
            <w:r>
              <w:rPr>
                <w:rFonts w:hint="eastAsia" w:ascii="仿宋_GB2312" w:hAnsi="仿宋_GB2312" w:eastAsia="仿宋_GB2312" w:cs="仿宋_GB2312"/>
                <w:sz w:val="28"/>
                <w:szCs w:val="28"/>
              </w:rPr>
              <w:t>报告文学研究</w:t>
            </w:r>
          </w:p>
          <w:p>
            <w:pPr>
              <w:autoSpaceDE/>
              <w:autoSpaceDN/>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rPr>
              <w:t>本课程主要内容为介绍中国现代报告文学重要作家作品及其特点，从时代性、纪实性、叙述性等角度分析研究。通过学习本课程，使学生对报告文学这一文学体裁产生更进一步的了解，包括报告文学中的诸多文学问题。</w:t>
            </w:r>
          </w:p>
          <w:p>
            <w:pPr>
              <w:adjustRightInd w:val="0"/>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lang w:val="en-US"/>
              </w:rPr>
              <w:t>3.</w:t>
            </w:r>
            <w:r>
              <w:rPr>
                <w:rFonts w:hint="eastAsia" w:ascii="仿宋_GB2312" w:hAnsi="仿宋_GB2312" w:eastAsia="仿宋_GB2312" w:cs="仿宋_GB2312"/>
                <w:sz w:val="28"/>
                <w:szCs w:val="28"/>
              </w:rPr>
              <w:t>诗词赏析</w:t>
            </w:r>
          </w:p>
          <w:p>
            <w:pPr>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介绍中国古代重要诗词，从不同历史时期、诗人群体、诗体风格等角度进行赏析。通过学习本课程，使学生对古代诗词的美学特质、时代风格、内在意蕴产生更深的理解，感受传统诗词的精神内核，提升诗词赏析能力。</w:t>
            </w:r>
          </w:p>
          <w:p>
            <w:pPr>
              <w:autoSpaceDE/>
              <w:autoSpaceDN/>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lang w:val="en-US"/>
              </w:rPr>
              <w:t>4.</w:t>
            </w:r>
            <w:r>
              <w:rPr>
                <w:rFonts w:hint="eastAsia" w:ascii="仿宋_GB2312" w:hAnsi="仿宋_GB2312" w:eastAsia="仿宋_GB2312" w:cs="仿宋_GB2312"/>
                <w:sz w:val="28"/>
                <w:szCs w:val="28"/>
                <w:lang w:val="en-US"/>
              </w:rPr>
              <w:t>沟通技巧</w:t>
            </w:r>
          </w:p>
          <w:p>
            <w:pPr>
              <w:autoSpaceDE/>
              <w:autoSpaceDN/>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rPr>
              <w:t>本课程主要内容为介绍人际沟通中的交流技巧，包括文字、肢体、语气等，讲述沟通技巧在展现情绪、表达诉求、反馈回应等方面的实际应用。通过学习本课程，使学生掌握基础的沟通技巧，提升人际交往能力。</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lang w:val="en-US"/>
              </w:rPr>
              <w:t>5.</w:t>
            </w:r>
            <w:r>
              <w:rPr>
                <w:rFonts w:hint="eastAsia" w:ascii="仿宋_GB2312" w:hAnsi="仿宋_GB2312" w:eastAsia="仿宋_GB2312" w:cs="仿宋_GB2312"/>
                <w:sz w:val="28"/>
                <w:szCs w:val="28"/>
              </w:rPr>
              <w:t>语文教学研究</w:t>
            </w:r>
          </w:p>
          <w:p>
            <w:pPr>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本课程主要内容为介绍语文教学相关知识，包括一线语文教学教研经验、语文教学基础技巧、教学设计研究，从理论新知、教艺风采等维度讲解语文教学。通过学习本课程，使学生掌握语文教学研究的基本要点。</w:t>
            </w:r>
          </w:p>
          <w:p>
            <w:pPr>
              <w:autoSpaceDE/>
              <w:autoSpaceDN/>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6.</w:t>
            </w:r>
            <w:r>
              <w:rPr>
                <w:rFonts w:hint="eastAsia" w:ascii="仿宋_GB2312" w:hAnsi="仿宋_GB2312" w:eastAsia="仿宋_GB2312" w:cs="仿宋_GB2312"/>
                <w:color w:val="000000"/>
                <w:sz w:val="28"/>
                <w:szCs w:val="28"/>
                <w:lang w:val="en-US"/>
              </w:rPr>
              <w:t>全国统一命题考试课程（略）</w:t>
            </w:r>
            <w:r>
              <w:rPr>
                <w:rFonts w:hint="eastAsia" w:ascii="仿宋_GB2312" w:hAnsi="仿宋_GB2312" w:eastAsia="仿宋_GB2312" w:cs="仿宋_GB2312"/>
                <w:color w:val="000000"/>
                <w:sz w:val="28"/>
                <w:szCs w:val="28"/>
                <w:lang w:val="en-US" w:eastAsia="zh-CN"/>
              </w:rPr>
              <w:t>。</w:t>
            </w:r>
          </w:p>
          <w:p>
            <w:pPr>
              <w:autoSpaceDE/>
              <w:autoSpaceDN/>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sz w:val="28"/>
                <w:szCs w:val="28"/>
                <w:lang w:val="en-US"/>
              </w:rPr>
              <w:t>实践性学习环节课程（按主考学校要求执行）</w:t>
            </w:r>
            <w:r>
              <w:rPr>
                <w:rFonts w:hint="eastAsia" w:ascii="仿宋_GB2312" w:hAnsi="仿宋_GB2312" w:eastAsia="仿宋_GB2312" w:cs="仿宋_GB2312"/>
                <w:color w:val="000000"/>
                <w:sz w:val="28"/>
                <w:szCs w:val="28"/>
                <w:lang w:val="en-US" w:eastAsia="zh-CN"/>
              </w:rPr>
              <w:t>。</w:t>
            </w:r>
          </w:p>
          <w:p>
            <w:pPr>
              <w:pStyle w:val="4"/>
              <w:snapToGrid w:val="0"/>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color w:val="000000"/>
                <w:sz w:val="28"/>
                <w:szCs w:val="28"/>
              </w:rPr>
              <w:t>六、实践性环节学习考核要求</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为培养学生分析与解决问题的能力，使其毕业后能胜任与本专业相关的工作，建议在以下四类实习中挑选一类进行短期实习，并写出不少于</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千字的实习报告：（</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）中小学以及各类社会教育培训机构实习；（</w:t>
            </w: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）媒体或文化、出版机构实习；（</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）政府机关、企事业单位实习；（</w:t>
            </w:r>
            <w:r>
              <w:rPr>
                <w:rFonts w:ascii="仿宋_GB2312" w:hAnsi="仿宋_GB2312" w:eastAsia="仿宋_GB2312" w:cs="仿宋_GB2312"/>
                <w:color w:val="000000"/>
                <w:sz w:val="28"/>
                <w:szCs w:val="28"/>
                <w:lang w:val="en-US"/>
              </w:rPr>
              <w:t>4</w:t>
            </w:r>
            <w:r>
              <w:rPr>
                <w:rFonts w:hint="eastAsia" w:ascii="仿宋_GB2312" w:hAnsi="仿宋_GB2312" w:eastAsia="仿宋_GB2312" w:cs="仿宋_GB2312"/>
                <w:color w:val="000000"/>
                <w:sz w:val="28"/>
                <w:szCs w:val="28"/>
                <w:lang w:val="en-US"/>
              </w:rPr>
              <w:t>）与专业相关的调研活动。</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七、其他必要的说明</w:t>
            </w:r>
          </w:p>
          <w:p>
            <w:pPr>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全部课程考试成绩合格后进行毕业考核。</w:t>
            </w:r>
          </w:p>
          <w:p>
            <w:pPr>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综合考试注重考核应考者应用专业知识分析问题、解决问题的能力。</w:t>
            </w:r>
          </w:p>
          <w:p>
            <w:pPr>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毕业论文字数原则上不少于</w:t>
            </w:r>
            <w:r>
              <w:rPr>
                <w:rFonts w:ascii="仿宋_GB2312" w:hAnsi="仿宋_GB2312" w:eastAsia="仿宋_GB2312" w:cs="仿宋_GB2312"/>
                <w:color w:val="000000"/>
                <w:sz w:val="28"/>
                <w:szCs w:val="28"/>
                <w:lang w:val="en-US"/>
              </w:rPr>
              <w:t>8</w:t>
            </w:r>
            <w:r>
              <w:rPr>
                <w:rFonts w:hint="eastAsia" w:ascii="仿宋_GB2312" w:hAnsi="仿宋_GB2312" w:eastAsia="仿宋_GB2312" w:cs="仿宋_GB2312"/>
                <w:color w:val="000000"/>
                <w:sz w:val="28"/>
                <w:szCs w:val="28"/>
                <w:lang w:val="en-US"/>
              </w:rPr>
              <w:t>千字，要求主题鲜明，观点正确，联系实际，层次清楚，语言流畅。论文须经审查答辩后评定成绩。评定成绩采用四级评定制方法，即优秀、良好、及格、不及格。</w:t>
            </w:r>
          </w:p>
          <w:p>
            <w:pPr>
              <w:pStyle w:val="4"/>
              <w:snapToGrid w:val="0"/>
              <w:spacing w:line="360" w:lineRule="auto"/>
              <w:ind w:firstLine="560" w:firstLineChars="200"/>
              <w:jc w:val="left"/>
              <w:rPr>
                <w:rFonts w:ascii="仿宋_GB2312" w:hAnsi="仿宋_GB2312" w:eastAsia="仿宋_GB2312" w:cs="仿宋_GB2312"/>
                <w:sz w:val="28"/>
                <w:szCs w:val="28"/>
              </w:rPr>
            </w:pPr>
          </w:p>
        </w:tc>
      </w:tr>
    </w:tbl>
    <w:p>
      <w:pPr>
        <w:pStyle w:val="2"/>
        <w:bidi w:val="0"/>
        <w:ind w:firstLine="1080" w:firstLineChars="300"/>
        <w:jc w:val="both"/>
        <w:rPr>
          <w:rFonts w:hint="eastAsia" w:ascii="Times New Roman" w:hAnsi="Times New Roman"/>
        </w:rPr>
      </w:pPr>
      <w:r>
        <w:rPr>
          <w:rFonts w:hint="eastAsia" w:ascii="Times New Roman" w:hAnsi="Times New Roman"/>
          <w:lang w:val="en-US" w:eastAsia="zh-CN"/>
        </w:rPr>
        <w:t>汉语言文学</w:t>
      </w:r>
      <w:r>
        <w:rPr>
          <w:rFonts w:hint="eastAsia" w:ascii="Times New Roman" w:hAnsi="Times New Roman"/>
        </w:rPr>
        <w:t>（专升本）专业课程设置与学分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黑体" w:cs="黑体"/>
          <w:color w:val="auto"/>
          <w:kern w:val="0"/>
          <w:sz w:val="24"/>
          <w:szCs w:val="22"/>
          <w:lang w:val="en-US" w:eastAsia="zh-CN"/>
        </w:rPr>
        <w:t>050101</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079"/>
        <w:gridCol w:w="4804"/>
        <w:gridCol w:w="850"/>
        <w:gridCol w:w="1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516"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00037</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美学</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00536</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古代汉语</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00537</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中国现代文学史</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00538</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中国古代文学史（一）</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00539</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中国古代文学史（二）</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00540</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外国文学史</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00541</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语言学概论</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01611</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沟通技巧</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04635</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诗词赏析</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07562</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报告文学研究</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10400</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中国当代文学名家研究</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11213</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语文教学研究</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516"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4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4"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5"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bidi="ar-SA"/>
              </w:rPr>
              <w:t>84</w:t>
            </w:r>
            <w:r>
              <w:rPr>
                <w:rFonts w:hint="eastAsia" w:ascii="Times New Roman" w:hAnsi="Times New Roman" w:eastAsia="宋体" w:cs="宋体"/>
                <w:color w:val="auto"/>
                <w:kern w:val="0"/>
                <w:sz w:val="18"/>
                <w:szCs w:val="18"/>
                <w:lang w:val="en-US" w:bidi="ar-SA"/>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pStyle w:val="2"/>
        <w:bidi w:val="0"/>
        <w:rPr>
          <w:rFonts w:ascii="Times New Roman" w:hAnsi="Times New Roman"/>
        </w:rPr>
      </w:pPr>
      <w:r>
        <w:rPr>
          <w:rFonts w:hint="eastAsia" w:ascii="Times New Roman" w:hAnsi="Times New Roman"/>
          <w:lang w:val="en-US" w:eastAsia="zh-CN"/>
        </w:rPr>
        <w:t>汉语言文学（专升本）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755"/>
        <w:gridCol w:w="2405"/>
        <w:gridCol w:w="628"/>
        <w:gridCol w:w="670"/>
        <w:gridCol w:w="699"/>
        <w:gridCol w:w="2455"/>
        <w:gridCol w:w="636"/>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08"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08"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汉语言文学（专升本），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050105</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汉语言文学（专升本），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050101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03708</w:t>
            </w:r>
          </w:p>
        </w:tc>
        <w:tc>
          <w:tcPr>
            <w:tcW w:w="12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中国近现代史纲要</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03708</w:t>
            </w: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中国近现代史纲要</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2</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03709</w:t>
            </w:r>
          </w:p>
        </w:tc>
        <w:tc>
          <w:tcPr>
            <w:tcW w:w="12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马克思主义基本原理概论</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4</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03709</w:t>
            </w: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马克思主义基本原理概论</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00015</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英语（二）</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14</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00536</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古代汉语</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8</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00537</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中国现代文学史</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00537</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中国现代文学史</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00538</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中国古代文学史（一）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7</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00538</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中国古代文学史（一）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7</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00539</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中国古代文学史（二）</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7</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00539</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中国古代文学史（二）</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7</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00540</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外国文学史</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00540</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外国文学史</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00541</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语言学概论</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00541</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语言学概论</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00567</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马列文论选读</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04635</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诗词赏析</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00037</w:t>
            </w:r>
          </w:p>
        </w:tc>
        <w:tc>
          <w:tcPr>
            <w:tcW w:w="1260"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美学</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00037</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美学</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00814</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中国古代文论选读</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07562</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报告文学研究</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08101</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新闻采访与写作</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01611</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沟通技巧</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4</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08103</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影视艺术概论</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7</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11213</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语文教学研究</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07562</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报告文学研究</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10400</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中国当代文学名家研究</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10543</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散文创作与研究</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00058</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市场营销学</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5</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17</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00181</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广告学（一）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18</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00634</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广告策划</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19</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00642</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传播学概论</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rPr>
              <w:t>6</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600" w:lineRule="exact"/>
        <w:jc w:val="center"/>
        <w:textAlignment w:val="auto"/>
        <w:rPr>
          <w:rFonts w:hint="eastAsia" w:ascii="Times New Roman" w:hAnsi="Times New Roman" w:eastAsia="方正小标宋简体"/>
          <w:color w:val="auto"/>
          <w:kern w:val="0"/>
          <w:sz w:val="36"/>
          <w:szCs w:val="36"/>
          <w:lang w:val="en-US" w:eastAsia="zh-CN"/>
        </w:rPr>
        <w:sectPr>
          <w:pgSz w:w="11906" w:h="16157"/>
          <w:pgMar w:top="1247" w:right="1287" w:bottom="1134" w:left="1287"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rPr>
          <w:rFonts w:ascii="Times New Roman" w:hAnsi="Times New Roman"/>
        </w:rPr>
      </w:pPr>
      <w:r>
        <w:rPr>
          <w:rFonts w:hint="eastAsia" w:ascii="Times New Roman" w:hAnsi="Times New Roman"/>
          <w:lang w:val="en-US" w:eastAsia="zh-CN"/>
        </w:rPr>
        <w:t>汉语言文学（专升本）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54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820"/>
        <w:gridCol w:w="2639"/>
        <w:gridCol w:w="727"/>
        <w:gridCol w:w="725"/>
        <w:gridCol w:w="820"/>
        <w:gridCol w:w="2696"/>
        <w:gridCol w:w="728"/>
        <w:gridCol w:w="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8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50"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6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28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 xml:space="preserve">汉语言文学教育（专升本）， </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050113</w:t>
            </w:r>
          </w:p>
        </w:tc>
        <w:tc>
          <w:tcPr>
            <w:tcW w:w="2350"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汉语言文学（专升本），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050101</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atLeast"/>
          <w:jc w:val="center"/>
        </w:trPr>
        <w:tc>
          <w:tcPr>
            <w:tcW w:w="30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4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7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8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03708</w:t>
            </w:r>
          </w:p>
        </w:tc>
        <w:tc>
          <w:tcPr>
            <w:tcW w:w="124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中国近现代史纲要</w:t>
            </w:r>
          </w:p>
        </w:tc>
        <w:tc>
          <w:tcPr>
            <w:tcW w:w="3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43"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8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03708</w:t>
            </w:r>
          </w:p>
        </w:tc>
        <w:tc>
          <w:tcPr>
            <w:tcW w:w="127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中国近现代史纲要</w:t>
            </w:r>
          </w:p>
        </w:tc>
        <w:tc>
          <w:tcPr>
            <w:tcW w:w="34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2</w:t>
            </w:r>
          </w:p>
        </w:tc>
        <w:tc>
          <w:tcPr>
            <w:tcW w:w="36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0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8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03709</w:t>
            </w:r>
          </w:p>
        </w:tc>
        <w:tc>
          <w:tcPr>
            <w:tcW w:w="124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马克思主义基本原理概论</w:t>
            </w:r>
          </w:p>
        </w:tc>
        <w:tc>
          <w:tcPr>
            <w:tcW w:w="3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4</w:t>
            </w:r>
          </w:p>
        </w:tc>
        <w:tc>
          <w:tcPr>
            <w:tcW w:w="343"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8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03709</w:t>
            </w:r>
          </w:p>
        </w:tc>
        <w:tc>
          <w:tcPr>
            <w:tcW w:w="127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马克思主义基本原理概论</w:t>
            </w:r>
          </w:p>
        </w:tc>
        <w:tc>
          <w:tcPr>
            <w:tcW w:w="34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4</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00015</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英语（二）</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00536</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古代汉语</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00018</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计算机应用基础</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07562</w:t>
            </w:r>
          </w:p>
        </w:tc>
        <w:tc>
          <w:tcPr>
            <w:tcW w:w="127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报告文学研究</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00442</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教育学（二）</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01611</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沟通技巧</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00537</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中国现代文学史</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00537</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中国现代文学史</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00538</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中国古代文学史（一）</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00538</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中国古代文学史（一）</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00539</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中国古代文学史（二）</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00539</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中国古代文学史（二）</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00540</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外国文学史</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00540</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外国文学史</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00541</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语言学概论</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00541</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语言学概论</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02111</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教育心理学</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00037</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美学</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05687</w:t>
            </w: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中学语文课程标准研究</w:t>
            </w: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11213</w:t>
            </w:r>
          </w:p>
        </w:tc>
        <w:tc>
          <w:tcPr>
            <w:tcW w:w="127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语文教学研究</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04635</w:t>
            </w:r>
          </w:p>
        </w:tc>
        <w:tc>
          <w:tcPr>
            <w:tcW w:w="127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诗词赏析</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3</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07"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1248"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2"/>
                <w:sz w:val="18"/>
                <w:szCs w:val="18"/>
                <w:lang w:val="en-US" w:eastAsia="zh-CN" w:bidi="ar-SA"/>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3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w:t>
            </w:r>
          </w:p>
        </w:tc>
        <w:tc>
          <w:tcPr>
            <w:tcW w:w="38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10400</w:t>
            </w:r>
          </w:p>
        </w:tc>
        <w:tc>
          <w:tcPr>
            <w:tcW w:w="127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中国当代文学名家研究</w:t>
            </w:r>
          </w:p>
        </w:tc>
        <w:tc>
          <w:tcPr>
            <w:tcW w:w="34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汉语言文学（专升本）专业考试计划对应衔接表</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764"/>
        <w:gridCol w:w="2431"/>
        <w:gridCol w:w="639"/>
        <w:gridCol w:w="677"/>
        <w:gridCol w:w="708"/>
        <w:gridCol w:w="2481"/>
        <w:gridCol w:w="640"/>
        <w:gridCol w:w="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9"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bidi="ar-SA"/>
              </w:rPr>
            </w:pPr>
            <w:r>
              <w:rPr>
                <w:rFonts w:hint="eastAsia" w:ascii="黑体" w:hAnsi="黑体" w:eastAsia="黑体" w:cs="黑体"/>
                <w:b w:val="0"/>
                <w:bCs w:val="0"/>
                <w:color w:val="auto"/>
                <w:kern w:val="0"/>
                <w:sz w:val="18"/>
                <w:szCs w:val="18"/>
                <w:lang w:val="en-US" w:eastAsia="zh-CN"/>
              </w:rPr>
              <w:t>旧计划课程</w:t>
            </w:r>
          </w:p>
        </w:tc>
        <w:tc>
          <w:tcPr>
            <w:tcW w:w="2336"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新计划课程</w:t>
            </w:r>
          </w:p>
        </w:tc>
        <w:tc>
          <w:tcPr>
            <w:tcW w:w="354" w:type="pct"/>
            <w:vMerge w:val="restart"/>
            <w:tcBorders>
              <w:tl2br w:val="nil"/>
              <w:tr2bl w:val="nil"/>
            </w:tcBorders>
            <w:noWrap w:val="0"/>
            <w:vAlign w:val="center"/>
          </w:tcPr>
          <w:p>
            <w:pPr>
              <w:widowControl/>
              <w:spacing w:line="300" w:lineRule="exact"/>
              <w:jc w:val="center"/>
              <w:rPr>
                <w:rFonts w:hint="default" w:eastAsia="方正黑体_GBK"/>
                <w:b w:val="0"/>
                <w:bCs w:val="0"/>
                <w:color w:val="auto"/>
                <w:sz w:val="18"/>
                <w:szCs w:val="18"/>
                <w:lang w:val="en-US" w:eastAsia="zh-CN"/>
              </w:rPr>
            </w:pPr>
            <w:r>
              <w:rPr>
                <w:rFonts w:hint="eastAsia" w:ascii="黑体" w:hAnsi="黑体" w:eastAsia="黑体" w:cs="黑体"/>
                <w:b w:val="0"/>
                <w:bCs w:val="0"/>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9"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汉语言文学</w:t>
            </w:r>
            <w:r>
              <w:rPr>
                <w:rFonts w:hint="eastAsia" w:ascii="黑体" w:hAnsi="黑体" w:eastAsia="黑体" w:cs="黑体"/>
                <w:b w:val="0"/>
                <w:bCs w:val="0"/>
                <w:color w:val="auto"/>
                <w:kern w:val="0"/>
                <w:sz w:val="18"/>
                <w:szCs w:val="18"/>
                <w:lang w:val="zh-CN" w:eastAsia="zh-CN"/>
              </w:rPr>
              <w:t>（</w:t>
            </w:r>
            <w:r>
              <w:rPr>
                <w:rFonts w:hint="eastAsia" w:ascii="黑体" w:hAnsi="黑体" w:eastAsia="黑体" w:cs="黑体"/>
                <w:b w:val="0"/>
                <w:bCs w:val="0"/>
                <w:color w:val="auto"/>
                <w:kern w:val="0"/>
                <w:sz w:val="18"/>
                <w:szCs w:val="18"/>
                <w:lang w:val="en-US" w:eastAsia="zh-CN"/>
              </w:rPr>
              <w:t>专升本</w:t>
            </w:r>
            <w:r>
              <w:rPr>
                <w:rFonts w:hint="eastAsia" w:ascii="黑体" w:hAnsi="黑体" w:eastAsia="黑体" w:cs="黑体"/>
                <w:b w:val="0"/>
                <w:bCs w:val="0"/>
                <w:color w:val="auto"/>
                <w:kern w:val="0"/>
                <w:sz w:val="18"/>
                <w:szCs w:val="18"/>
                <w:lang w:val="zh-CN" w:eastAsia="zh-CN"/>
              </w:rPr>
              <w:t>），</w:t>
            </w:r>
            <w:r>
              <w:rPr>
                <w:rFonts w:hint="default" w:ascii="Times New Roman" w:hAnsi="Times New Roman" w:eastAsia="黑体" w:cs="Times New Roman"/>
                <w:b w:val="0"/>
                <w:bCs w:val="0"/>
                <w:color w:val="auto"/>
                <w:kern w:val="0"/>
                <w:sz w:val="18"/>
                <w:szCs w:val="18"/>
                <w:lang w:val="en-US" w:eastAsia="zh-CN"/>
              </w:rPr>
              <w:t>D050105</w:t>
            </w:r>
          </w:p>
        </w:tc>
        <w:tc>
          <w:tcPr>
            <w:tcW w:w="2336"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汉语言文学</w:t>
            </w:r>
            <w:r>
              <w:rPr>
                <w:rFonts w:hint="eastAsia" w:ascii="黑体" w:hAnsi="黑体" w:eastAsia="黑体" w:cs="黑体"/>
                <w:b w:val="0"/>
                <w:bCs w:val="0"/>
                <w:color w:val="auto"/>
                <w:kern w:val="0"/>
                <w:sz w:val="18"/>
                <w:szCs w:val="18"/>
                <w:lang w:val="zh-CN" w:eastAsia="zh-CN"/>
              </w:rPr>
              <w:t>（</w:t>
            </w:r>
            <w:r>
              <w:rPr>
                <w:rFonts w:hint="eastAsia" w:ascii="黑体" w:hAnsi="黑体" w:eastAsia="黑体" w:cs="黑体"/>
                <w:b w:val="0"/>
                <w:bCs w:val="0"/>
                <w:color w:val="auto"/>
                <w:kern w:val="0"/>
                <w:sz w:val="18"/>
                <w:szCs w:val="18"/>
                <w:lang w:val="en-US" w:eastAsia="zh-CN"/>
              </w:rPr>
              <w:t>专升本</w:t>
            </w:r>
            <w:r>
              <w:rPr>
                <w:rFonts w:hint="eastAsia" w:ascii="黑体" w:hAnsi="黑体" w:eastAsia="黑体" w:cs="黑体"/>
                <w:b w:val="0"/>
                <w:bCs w:val="0"/>
                <w:color w:val="auto"/>
                <w:kern w:val="0"/>
                <w:sz w:val="18"/>
                <w:szCs w:val="18"/>
                <w:lang w:val="zh-CN" w:eastAsia="zh-CN"/>
              </w:rPr>
              <w:t>），</w:t>
            </w:r>
            <w:r>
              <w:rPr>
                <w:rFonts w:hint="default" w:ascii="Times New Roman" w:hAnsi="Times New Roman" w:eastAsia="黑体" w:cs="Times New Roman"/>
                <w:b w:val="0"/>
                <w:bCs w:val="0"/>
                <w:color w:val="auto"/>
                <w:kern w:val="0"/>
                <w:sz w:val="18"/>
                <w:szCs w:val="18"/>
                <w:lang w:val="en-US" w:eastAsia="zh-CN"/>
              </w:rPr>
              <w:t>H050101</w:t>
            </w:r>
          </w:p>
        </w:tc>
        <w:tc>
          <w:tcPr>
            <w:tcW w:w="354" w:type="pct"/>
            <w:vMerge w:val="continue"/>
            <w:tcBorders>
              <w:tl2br w:val="nil"/>
              <w:tr2bl w:val="nil"/>
            </w:tcBorders>
            <w:noWrap w:val="0"/>
            <w:vAlign w:val="center"/>
          </w:tcPr>
          <w:p>
            <w:pPr>
              <w:widowControl/>
              <w:spacing w:line="300" w:lineRule="exact"/>
              <w:jc w:val="center"/>
              <w:rPr>
                <w:rFonts w:hint="eastAsia" w:eastAsia="方正黑体_GBK"/>
                <w:b w:val="0"/>
                <w:bCs w:val="0"/>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96"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60"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29"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5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67"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86"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32"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5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03708</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中国近现代史纲要</w:t>
            </w:r>
          </w:p>
        </w:tc>
        <w:tc>
          <w:tcPr>
            <w:tcW w:w="32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51"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03708</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中国近现代史纲要</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2</w:t>
            </w:r>
          </w:p>
        </w:tc>
        <w:tc>
          <w:tcPr>
            <w:tcW w:w="35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03709</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马克思主义基本原理概论</w:t>
            </w:r>
          </w:p>
        </w:tc>
        <w:tc>
          <w:tcPr>
            <w:tcW w:w="32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51"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6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03709</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马克思主义基本原理概论</w:t>
            </w:r>
          </w:p>
        </w:tc>
        <w:tc>
          <w:tcPr>
            <w:tcW w:w="33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3</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00015</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英语（二）</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14</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00536</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古代汉语</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8</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4</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00537</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中国现代文学史</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00537</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中国现代文学史</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00538</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中国古代文学史（一）</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7</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00538</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中国古代文学史（一）</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7</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00539</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中国古代文学史（二）</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7</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00539</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中国古代文学史（二）</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7</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00540</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外国文学史</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7</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00540</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外国文学史</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8</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00541</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语言学概论</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00541</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语言学概论</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9</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00037</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美学</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9</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00037</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美学</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10</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00814</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中国古代文论选读</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10</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01611</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沟通技巧</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5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11</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00815</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西方文论选读</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11</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04635</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诗词赏析</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12</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00816</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文艺心理学</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12</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07562</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报告文学研究</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13</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00818</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文献学</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13</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10400</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中国当代文学名家研究</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14</w:t>
            </w:r>
          </w:p>
        </w:tc>
        <w:tc>
          <w:tcPr>
            <w:tcW w:w="396"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00819</w:t>
            </w:r>
          </w:p>
        </w:tc>
        <w:tc>
          <w:tcPr>
            <w:tcW w:w="126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训诂学</w:t>
            </w:r>
          </w:p>
        </w:tc>
        <w:tc>
          <w:tcPr>
            <w:tcW w:w="329"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5</w:t>
            </w:r>
          </w:p>
        </w:tc>
        <w:tc>
          <w:tcPr>
            <w:tcW w:w="35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14</w:t>
            </w:r>
          </w:p>
        </w:tc>
        <w:tc>
          <w:tcPr>
            <w:tcW w:w="367"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11213</w:t>
            </w:r>
          </w:p>
        </w:tc>
        <w:tc>
          <w:tcPr>
            <w:tcW w:w="1286"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语文教学研究</w:t>
            </w:r>
          </w:p>
        </w:tc>
        <w:tc>
          <w:tcPr>
            <w:tcW w:w="33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tcBorders>
              <w:tl2br w:val="nil"/>
              <w:tr2bl w:val="nil"/>
            </w:tcBorders>
            <w:noWrap w:val="0"/>
            <w:vAlign w:val="center"/>
          </w:tcPr>
          <w:p>
            <w:pPr>
              <w:widowControl/>
              <w:jc w:val="left"/>
              <w:textAlignment w:val="center"/>
              <w:rPr>
                <w:rFonts w:hint="eastAsia" w:ascii="楷体_GB2312" w:hAnsi="楷体_GB2312" w:eastAsia="楷体_GB2312" w:cs="楷体_GB2312"/>
                <w:b w:val="0"/>
                <w:bCs w:val="0"/>
                <w:color w:val="auto"/>
                <w:sz w:val="18"/>
                <w:szCs w:val="18"/>
                <w:lang w:val="en-US" w:eastAsia="zh-CN"/>
              </w:rPr>
            </w:pPr>
            <w:r>
              <w:rPr>
                <w:rFonts w:hint="eastAsia" w:ascii="楷体_GB2312" w:hAnsi="楷体_GB2312" w:eastAsia="楷体_GB2312" w:cs="楷体_GB2312"/>
                <w:b w:val="0"/>
                <w:bCs w:val="0"/>
                <w:color w:val="auto"/>
                <w:sz w:val="18"/>
                <w:szCs w:val="18"/>
                <w:lang w:val="en-US" w:eastAsia="zh-CN"/>
              </w:rPr>
              <w:t>说明：</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.只能用已取得合格成绩的旧计划课程顶替新计划课程，不能逆向顶替。</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2</w:t>
            </w:r>
            <w:r>
              <w:rPr>
                <w:rFonts w:hint="eastAsia" w:ascii="楷体_GB2312" w:hAnsi="楷体_GB2312" w:eastAsia="楷体_GB2312" w:cs="楷体_GB2312"/>
                <w:b w:val="0"/>
                <w:bCs w:val="0"/>
                <w:color w:val="auto"/>
                <w:sz w:val="18"/>
                <w:szCs w:val="18"/>
                <w:lang w:val="en-US" w:eastAsia="zh-CN"/>
              </w:rPr>
              <w:t>.</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个序号为</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门完整课程，</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门课程只能选择一种顶替办法，不能重复使用。</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3</w:t>
            </w:r>
            <w:r>
              <w:rPr>
                <w:rFonts w:hint="eastAsia" w:ascii="楷体_GB2312" w:hAnsi="楷体_GB2312" w:eastAsia="楷体_GB2312" w:cs="楷体_GB2312"/>
                <w:b w:val="0"/>
                <w:bCs w:val="0"/>
                <w:color w:val="auto"/>
                <w:sz w:val="18"/>
                <w:szCs w:val="18"/>
                <w:lang w:val="en-US" w:eastAsia="zh-CN"/>
              </w:rPr>
              <w:t>.对应顶替区课程，同一行</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门课程，不能顶替其他课程。</w:t>
            </w:r>
          </w:p>
          <w:p>
            <w:pPr>
              <w:widowControl/>
              <w:ind w:firstLine="360" w:firstLineChars="200"/>
              <w:jc w:val="left"/>
              <w:textAlignment w:val="center"/>
              <w:rPr>
                <w:rFonts w:hint="eastAsia" w:ascii="楷体_GB2312" w:hAnsi="楷体_GB2312" w:eastAsia="楷体_GB2312" w:cs="楷体_GB2312"/>
                <w:b w:val="0"/>
                <w:bCs w:val="0"/>
                <w:color w:val="auto"/>
                <w:kern w:val="2"/>
                <w:sz w:val="18"/>
                <w:szCs w:val="18"/>
                <w:lang w:val="en-US" w:eastAsia="zh-CN" w:bidi="ar-SA"/>
              </w:rPr>
            </w:pPr>
            <w:r>
              <w:rPr>
                <w:rFonts w:hint="default" w:ascii="Times New Roman" w:hAnsi="Times New Roman" w:eastAsia="楷体_GB2312" w:cs="Times New Roman"/>
                <w:b w:val="0"/>
                <w:bCs w:val="0"/>
                <w:color w:val="auto"/>
                <w:sz w:val="18"/>
                <w:szCs w:val="18"/>
                <w:lang w:val="en-US" w:eastAsia="zh-CN"/>
              </w:rPr>
              <w:t>4</w:t>
            </w:r>
            <w:r>
              <w:rPr>
                <w:rFonts w:hint="eastAsia" w:ascii="楷体_GB2312" w:hAnsi="楷体_GB2312" w:eastAsia="楷体_GB2312" w:cs="楷体_GB2312"/>
                <w:b w:val="0"/>
                <w:bCs w:val="0"/>
                <w:color w:val="auto"/>
                <w:sz w:val="18"/>
                <w:szCs w:val="18"/>
                <w:lang w:val="en-US" w:eastAsia="zh-CN"/>
              </w:rPr>
              <w:t>.选择顶替区课程，旧计划任选</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门课程顶替新计划任意</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汉语言文学（专升本）专业考试计划对应衔接表</w:t>
      </w:r>
    </w:p>
    <w:tbl>
      <w:tblPr>
        <w:tblStyle w:val="5"/>
        <w:tblW w:w="496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749"/>
        <w:gridCol w:w="2404"/>
        <w:gridCol w:w="657"/>
        <w:gridCol w:w="663"/>
        <w:gridCol w:w="692"/>
        <w:gridCol w:w="2457"/>
        <w:gridCol w:w="659"/>
        <w:gridCol w:w="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02"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bidi="ar-SA"/>
              </w:rPr>
            </w:pPr>
            <w:r>
              <w:rPr>
                <w:rFonts w:hint="eastAsia" w:ascii="黑体" w:hAnsi="黑体" w:eastAsia="黑体" w:cs="黑体"/>
                <w:b w:val="0"/>
                <w:bCs w:val="0"/>
                <w:color w:val="auto"/>
                <w:kern w:val="0"/>
                <w:sz w:val="18"/>
                <w:szCs w:val="18"/>
                <w:lang w:val="en-US" w:eastAsia="zh-CN"/>
              </w:rPr>
              <w:t>旧计划课程</w:t>
            </w:r>
          </w:p>
        </w:tc>
        <w:tc>
          <w:tcPr>
            <w:tcW w:w="2333"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新计划课程</w:t>
            </w:r>
          </w:p>
        </w:tc>
        <w:tc>
          <w:tcPr>
            <w:tcW w:w="364" w:type="pct"/>
            <w:vMerge w:val="restart"/>
            <w:tcBorders>
              <w:tl2br w:val="nil"/>
              <w:tr2bl w:val="nil"/>
            </w:tcBorders>
            <w:noWrap w:val="0"/>
            <w:vAlign w:val="center"/>
          </w:tcPr>
          <w:p>
            <w:pPr>
              <w:widowControl/>
              <w:spacing w:line="300" w:lineRule="exact"/>
              <w:jc w:val="center"/>
              <w:rPr>
                <w:rFonts w:hint="default" w:eastAsia="方正黑体_GBK"/>
                <w:b w:val="0"/>
                <w:bCs w:val="0"/>
                <w:color w:val="auto"/>
                <w:sz w:val="18"/>
                <w:szCs w:val="18"/>
                <w:lang w:val="en-US" w:eastAsia="zh-CN"/>
              </w:rPr>
            </w:pPr>
            <w:r>
              <w:rPr>
                <w:rFonts w:hint="eastAsia" w:ascii="黑体" w:hAnsi="黑体" w:eastAsia="黑体" w:cs="黑体"/>
                <w:b w:val="0"/>
                <w:bCs w:val="0"/>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02"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 xml:space="preserve">汉语言文学教育（专升本）， </w:t>
            </w:r>
            <w:r>
              <w:rPr>
                <w:rFonts w:hint="default" w:ascii="Times New Roman" w:hAnsi="Times New Roman" w:eastAsia="黑体" w:cs="Times New Roman"/>
                <w:b w:val="0"/>
                <w:bCs w:val="0"/>
                <w:color w:val="auto"/>
                <w:kern w:val="0"/>
                <w:sz w:val="18"/>
                <w:szCs w:val="18"/>
                <w:lang w:val="en-US" w:eastAsia="zh-CN"/>
              </w:rPr>
              <w:t>B050113</w:t>
            </w:r>
          </w:p>
        </w:tc>
        <w:tc>
          <w:tcPr>
            <w:tcW w:w="2333" w:type="pct"/>
            <w:gridSpan w:val="4"/>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zh-CN" w:eastAsia="zh-CN"/>
              </w:rPr>
            </w:pPr>
            <w:r>
              <w:rPr>
                <w:rFonts w:hint="eastAsia" w:ascii="黑体" w:hAnsi="黑体" w:eastAsia="黑体" w:cs="黑体"/>
                <w:b w:val="0"/>
                <w:bCs w:val="0"/>
                <w:color w:val="auto"/>
                <w:kern w:val="0"/>
                <w:sz w:val="18"/>
                <w:szCs w:val="18"/>
                <w:lang w:val="en-US" w:eastAsia="zh-CN"/>
              </w:rPr>
              <w:t>汉语言文学（专升本），H</w:t>
            </w:r>
            <w:r>
              <w:rPr>
                <w:rFonts w:hint="default" w:ascii="Times New Roman" w:hAnsi="Times New Roman" w:eastAsia="黑体" w:cs="Times New Roman"/>
                <w:b w:val="0"/>
                <w:bCs w:val="0"/>
                <w:color w:val="auto"/>
                <w:kern w:val="0"/>
                <w:sz w:val="18"/>
                <w:szCs w:val="18"/>
                <w:lang w:val="en-US" w:eastAsia="zh-CN"/>
              </w:rPr>
              <w:t>050101</w:t>
            </w:r>
          </w:p>
        </w:tc>
        <w:tc>
          <w:tcPr>
            <w:tcW w:w="364" w:type="pct"/>
            <w:vMerge w:val="continue"/>
            <w:tcBorders>
              <w:tl2br w:val="nil"/>
              <w:tr2bl w:val="nil"/>
            </w:tcBorders>
            <w:noWrap w:val="0"/>
            <w:vAlign w:val="center"/>
          </w:tcPr>
          <w:p>
            <w:pPr>
              <w:widowControl/>
              <w:spacing w:line="300" w:lineRule="exact"/>
              <w:jc w:val="center"/>
              <w:rPr>
                <w:rFonts w:hint="eastAsia" w:eastAsia="方正黑体_GBK"/>
                <w:b w:val="0"/>
                <w:bCs w:val="0"/>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1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9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5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42"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46"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6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82"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42"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6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9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03708</w:t>
            </w:r>
          </w:p>
        </w:tc>
        <w:tc>
          <w:tcPr>
            <w:tcW w:w="1254"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中国近现代史纲要</w:t>
            </w:r>
          </w:p>
        </w:tc>
        <w:tc>
          <w:tcPr>
            <w:tcW w:w="34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46"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03708</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中国近现代史纲要</w:t>
            </w:r>
          </w:p>
        </w:tc>
        <w:tc>
          <w:tcPr>
            <w:tcW w:w="34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2</w:t>
            </w:r>
          </w:p>
        </w:tc>
        <w:tc>
          <w:tcPr>
            <w:tcW w:w="36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9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03709</w:t>
            </w:r>
          </w:p>
        </w:tc>
        <w:tc>
          <w:tcPr>
            <w:tcW w:w="1254"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马克思主义基本原理概论</w:t>
            </w:r>
          </w:p>
        </w:tc>
        <w:tc>
          <w:tcPr>
            <w:tcW w:w="34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46" w:type="pct"/>
            <w:tcBorders>
              <w:tl2br w:val="nil"/>
              <w:tr2bl w:val="nil"/>
            </w:tcBorders>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2</w:t>
            </w:r>
          </w:p>
        </w:tc>
        <w:tc>
          <w:tcPr>
            <w:tcW w:w="3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03709</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马克思主义基本原理概论</w:t>
            </w:r>
          </w:p>
        </w:tc>
        <w:tc>
          <w:tcPr>
            <w:tcW w:w="34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4</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3</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00015</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英语（二）</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14</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3</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00536</w:t>
            </w:r>
          </w:p>
        </w:tc>
        <w:tc>
          <w:tcPr>
            <w:tcW w:w="1282"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古代汉语</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8</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4</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00018</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计算机应用基础</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4</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4</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07562</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报告文学研究</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00442</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教育学（二）</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8</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01611</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沟通技巧</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4</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00537</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中国现代文学史</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00537</w:t>
            </w:r>
          </w:p>
        </w:tc>
        <w:tc>
          <w:tcPr>
            <w:tcW w:w="1282"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中国现代文学史</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00538</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中国古代文学史（一）</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00538</w:t>
            </w:r>
          </w:p>
        </w:tc>
        <w:tc>
          <w:tcPr>
            <w:tcW w:w="1282"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中国古代文学史（一）</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8</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00539</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中国古代文学史（二）</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8</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00539</w:t>
            </w:r>
          </w:p>
        </w:tc>
        <w:tc>
          <w:tcPr>
            <w:tcW w:w="1282"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中国古代文学史（二）</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7</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9</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00541</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语言学概论</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9</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00541</w:t>
            </w:r>
          </w:p>
        </w:tc>
        <w:tc>
          <w:tcPr>
            <w:tcW w:w="1282"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语言学概论</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10</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05687</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rPr>
              <w:t>中学语文课程标准研究</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4</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10</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11213</w:t>
            </w:r>
          </w:p>
        </w:tc>
        <w:tc>
          <w:tcPr>
            <w:tcW w:w="1282"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语文教学研究</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11</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00540</w:t>
            </w:r>
          </w:p>
        </w:tc>
        <w:tc>
          <w:tcPr>
            <w:tcW w:w="1254" w:type="pct"/>
            <w:tcBorders>
              <w:tl2br w:val="nil"/>
              <w:tr2bl w:val="nil"/>
            </w:tcBorders>
            <w:noWrap w:val="0"/>
            <w:vAlign w:val="center"/>
          </w:tcPr>
          <w:p>
            <w:pPr>
              <w:widowControl/>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外国文学史</w:t>
            </w:r>
          </w:p>
        </w:tc>
        <w:tc>
          <w:tcPr>
            <w:tcW w:w="34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6</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11</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00540</w:t>
            </w:r>
          </w:p>
        </w:tc>
        <w:tc>
          <w:tcPr>
            <w:tcW w:w="1282" w:type="pct"/>
            <w:tcBorders>
              <w:tl2br w:val="nil"/>
              <w:tr2bl w:val="nil"/>
            </w:tcBorders>
            <w:noWrap w:val="0"/>
            <w:vAlign w:val="center"/>
          </w:tcPr>
          <w:p>
            <w:pPr>
              <w:widowControl/>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外国文学史</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6</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12</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00814</w:t>
            </w:r>
          </w:p>
        </w:tc>
        <w:tc>
          <w:tcPr>
            <w:tcW w:w="1254" w:type="pct"/>
            <w:tcBorders>
              <w:tl2br w:val="nil"/>
              <w:tr2bl w:val="nil"/>
            </w:tcBorders>
            <w:noWrap w:val="0"/>
            <w:vAlign w:val="center"/>
          </w:tcPr>
          <w:p>
            <w:pPr>
              <w:widowControl/>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中国古代文论选读</w:t>
            </w:r>
          </w:p>
        </w:tc>
        <w:tc>
          <w:tcPr>
            <w:tcW w:w="34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4</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12</w:t>
            </w:r>
          </w:p>
        </w:tc>
        <w:tc>
          <w:tcPr>
            <w:tcW w:w="36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10400</w:t>
            </w:r>
          </w:p>
        </w:tc>
        <w:tc>
          <w:tcPr>
            <w:tcW w:w="1282" w:type="pct"/>
            <w:tcBorders>
              <w:tl2br w:val="nil"/>
              <w:tr2bl w:val="nil"/>
            </w:tcBorders>
            <w:noWrap w:val="0"/>
            <w:vAlign w:val="center"/>
          </w:tcPr>
          <w:p>
            <w:pPr>
              <w:snapToGrid w:val="0"/>
              <w:jc w:val="both"/>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中国当代文学名家研究</w:t>
            </w:r>
          </w:p>
        </w:tc>
        <w:tc>
          <w:tcPr>
            <w:tcW w:w="34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5</w:t>
            </w:r>
          </w:p>
        </w:tc>
        <w:tc>
          <w:tcPr>
            <w:tcW w:w="36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13</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00818</w:t>
            </w:r>
          </w:p>
        </w:tc>
        <w:tc>
          <w:tcPr>
            <w:tcW w:w="1254" w:type="pct"/>
            <w:tcBorders>
              <w:tl2br w:val="nil"/>
              <w:tr2bl w:val="nil"/>
            </w:tcBorders>
            <w:noWrap w:val="0"/>
            <w:vAlign w:val="center"/>
          </w:tcPr>
          <w:p>
            <w:pPr>
              <w:widowControl/>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rPr>
              <w:t>文献学</w:t>
            </w:r>
          </w:p>
        </w:tc>
        <w:tc>
          <w:tcPr>
            <w:tcW w:w="34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5</w:t>
            </w:r>
          </w:p>
        </w:tc>
        <w:tc>
          <w:tcPr>
            <w:tcW w:w="346"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13</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04635</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诗词赏析</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3</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14</w:t>
            </w:r>
          </w:p>
        </w:tc>
        <w:tc>
          <w:tcPr>
            <w:tcW w:w="39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00819</w:t>
            </w:r>
          </w:p>
        </w:tc>
        <w:tc>
          <w:tcPr>
            <w:tcW w:w="1254" w:type="pct"/>
            <w:tcBorders>
              <w:tl2br w:val="nil"/>
              <w:tr2bl w:val="nil"/>
            </w:tcBorders>
            <w:noWrap w:val="0"/>
            <w:vAlign w:val="center"/>
          </w:tcPr>
          <w:p>
            <w:pPr>
              <w:widowControl/>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rPr>
              <w:t>训诂学</w:t>
            </w:r>
          </w:p>
        </w:tc>
        <w:tc>
          <w:tcPr>
            <w:tcW w:w="342"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5</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14</w:t>
            </w: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00037</w:t>
            </w: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美学</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rPr>
              <w:t>6</w:t>
            </w: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4"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15</w:t>
            </w:r>
          </w:p>
        </w:tc>
        <w:tc>
          <w:tcPr>
            <w:tcW w:w="39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rPr>
              <w:t>02111</w:t>
            </w:r>
          </w:p>
        </w:tc>
        <w:tc>
          <w:tcPr>
            <w:tcW w:w="1254" w:type="pct"/>
            <w:tcBorders>
              <w:tl2br w:val="nil"/>
              <w:tr2bl w:val="nil"/>
            </w:tcBorders>
            <w:noWrap w:val="0"/>
            <w:vAlign w:val="center"/>
          </w:tcPr>
          <w:p>
            <w:pPr>
              <w:spacing w:line="300" w:lineRule="exact"/>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教育心理学</w:t>
            </w: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6</w:t>
            </w:r>
          </w:p>
        </w:tc>
        <w:tc>
          <w:tcPr>
            <w:tcW w:w="346" w:type="pct"/>
            <w:tcBorders>
              <w:tl2br w:val="nil"/>
              <w:tr2bl w:val="nil"/>
            </w:tcBorders>
            <w:noWrap w:val="0"/>
            <w:vAlign w:val="center"/>
          </w:tcPr>
          <w:p>
            <w:pPr>
              <w:widowControl/>
              <w:numPr>
                <w:ilvl w:val="0"/>
                <w:numId w:val="0"/>
              </w:numPr>
              <w:ind w:left="0" w:leftChars="0" w:firstLine="0" w:firstLineChars="0"/>
              <w:jc w:val="center"/>
              <w:textAlignment w:val="center"/>
              <w:rPr>
                <w:rFonts w:hint="eastAsia" w:ascii="宋体" w:hAnsi="宋体" w:eastAsia="宋体" w:cs="宋体"/>
                <w:b w:val="0"/>
                <w:bCs w:val="0"/>
                <w:color w:val="auto"/>
                <w:kern w:val="2"/>
                <w:sz w:val="18"/>
                <w:szCs w:val="18"/>
                <w:lang w:val="en-US" w:eastAsia="zh-CN" w:bidi="ar-SA"/>
              </w:rPr>
            </w:pPr>
          </w:p>
        </w:tc>
        <w:tc>
          <w:tcPr>
            <w:tcW w:w="361"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1282"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342" w:type="pct"/>
            <w:tcBorders>
              <w:tl2br w:val="nil"/>
              <w:tr2bl w:val="nil"/>
            </w:tcBorders>
            <w:noWrap w:val="0"/>
            <w:vAlign w:val="center"/>
          </w:tcPr>
          <w:p>
            <w:pPr>
              <w:widowControl/>
              <w:spacing w:line="300" w:lineRule="exact"/>
              <w:jc w:val="center"/>
              <w:rPr>
                <w:rFonts w:hint="eastAsia" w:ascii="宋体" w:hAnsi="宋体" w:eastAsia="宋体" w:cs="宋体"/>
                <w:b w:val="0"/>
                <w:bCs w:val="0"/>
                <w:color w:val="auto"/>
                <w:kern w:val="0"/>
                <w:sz w:val="18"/>
                <w:szCs w:val="18"/>
                <w:lang w:val="en-US" w:eastAsia="zh-CN" w:bidi="ar-SA"/>
              </w:rPr>
            </w:pPr>
          </w:p>
        </w:tc>
        <w:tc>
          <w:tcPr>
            <w:tcW w:w="36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5000" w:type="pct"/>
            <w:gridSpan w:val="9"/>
            <w:tcBorders>
              <w:tl2br w:val="nil"/>
              <w:tr2bl w:val="nil"/>
            </w:tcBorders>
            <w:noWrap w:val="0"/>
            <w:vAlign w:val="center"/>
          </w:tcPr>
          <w:p>
            <w:pPr>
              <w:widowControl/>
              <w:jc w:val="left"/>
              <w:textAlignment w:val="center"/>
              <w:rPr>
                <w:rFonts w:hint="eastAsia" w:ascii="楷体_GB2312" w:hAnsi="楷体_GB2312" w:eastAsia="楷体_GB2312" w:cs="楷体_GB2312"/>
                <w:b w:val="0"/>
                <w:bCs w:val="0"/>
                <w:color w:val="auto"/>
                <w:sz w:val="18"/>
                <w:szCs w:val="18"/>
                <w:lang w:val="en-US" w:eastAsia="zh-CN"/>
              </w:rPr>
            </w:pPr>
            <w:r>
              <w:rPr>
                <w:rFonts w:hint="eastAsia" w:ascii="楷体_GB2312" w:hAnsi="楷体_GB2312" w:eastAsia="楷体_GB2312" w:cs="楷体_GB2312"/>
                <w:b w:val="0"/>
                <w:bCs w:val="0"/>
                <w:color w:val="auto"/>
                <w:sz w:val="18"/>
                <w:szCs w:val="18"/>
                <w:lang w:val="en-US" w:eastAsia="zh-CN"/>
              </w:rPr>
              <w:t>说明：</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.只能用已取得合格成绩的旧计划课程顶替新计划课程，不能逆向顶替。</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2</w:t>
            </w:r>
            <w:r>
              <w:rPr>
                <w:rFonts w:hint="eastAsia" w:ascii="楷体_GB2312" w:hAnsi="楷体_GB2312" w:eastAsia="楷体_GB2312" w:cs="楷体_GB2312"/>
                <w:b w:val="0"/>
                <w:bCs w:val="0"/>
                <w:color w:val="auto"/>
                <w:sz w:val="18"/>
                <w:szCs w:val="18"/>
                <w:lang w:val="en-US" w:eastAsia="zh-CN"/>
              </w:rPr>
              <w:t>.</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个序号为</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门完整课程，</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门课程只能选择一种顶替办法，不能重复使用。</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3</w:t>
            </w:r>
            <w:r>
              <w:rPr>
                <w:rFonts w:hint="eastAsia" w:ascii="楷体_GB2312" w:hAnsi="楷体_GB2312" w:eastAsia="楷体_GB2312" w:cs="楷体_GB2312"/>
                <w:b w:val="0"/>
                <w:bCs w:val="0"/>
                <w:color w:val="auto"/>
                <w:sz w:val="18"/>
                <w:szCs w:val="18"/>
                <w:lang w:val="en-US" w:eastAsia="zh-CN"/>
              </w:rPr>
              <w:t>.对应顶替区课程，同一行</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门课程，不能顶替其他课程。</w:t>
            </w:r>
          </w:p>
          <w:p>
            <w:pPr>
              <w:widowControl/>
              <w:ind w:firstLine="360" w:firstLineChars="200"/>
              <w:jc w:val="left"/>
              <w:textAlignment w:val="center"/>
              <w:rPr>
                <w:rFonts w:hint="eastAsia" w:ascii="楷体_GB2312" w:hAnsi="楷体_GB2312" w:eastAsia="楷体_GB2312" w:cs="楷体_GB2312"/>
                <w:b w:val="0"/>
                <w:bCs w:val="0"/>
                <w:color w:val="auto"/>
                <w:kern w:val="2"/>
                <w:sz w:val="18"/>
                <w:szCs w:val="18"/>
                <w:lang w:val="en-US" w:eastAsia="zh-CN" w:bidi="ar-SA"/>
              </w:rPr>
            </w:pPr>
            <w:r>
              <w:rPr>
                <w:rFonts w:hint="default" w:ascii="Times New Roman" w:hAnsi="Times New Roman" w:eastAsia="楷体_GB2312" w:cs="Times New Roman"/>
                <w:b w:val="0"/>
                <w:bCs w:val="0"/>
                <w:color w:val="auto"/>
                <w:sz w:val="18"/>
                <w:szCs w:val="18"/>
                <w:lang w:val="en-US" w:eastAsia="zh-CN"/>
              </w:rPr>
              <w:t>4</w:t>
            </w:r>
            <w:r>
              <w:rPr>
                <w:rFonts w:hint="eastAsia" w:ascii="楷体_GB2312" w:hAnsi="楷体_GB2312" w:eastAsia="楷体_GB2312" w:cs="楷体_GB2312"/>
                <w:b w:val="0"/>
                <w:bCs w:val="0"/>
                <w:color w:val="auto"/>
                <w:sz w:val="18"/>
                <w:szCs w:val="18"/>
                <w:lang w:val="en-US" w:eastAsia="zh-CN"/>
              </w:rPr>
              <w:t>.选择顶替区课程，旧计划任选</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门课程顶替新计划任意</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汉语言文学（专升本）专业教材明细表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372"/>
        <w:gridCol w:w="930"/>
        <w:gridCol w:w="795"/>
        <w:gridCol w:w="2010"/>
        <w:gridCol w:w="2910"/>
        <w:gridCol w:w="1380"/>
        <w:gridCol w:w="2685"/>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美学</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美学</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朱立元</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00536</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古代汉语</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古代汉语</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王宁</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00537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中国现代文学史</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中国现代文学史</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丁帆、朱晓进</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00538</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中国古代文学史（一）</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中国古代文学史（一）</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陈洪、张峰屹</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00539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中国古代文学史（二）</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中国古代文学史（二）</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陈洪、张峰屹</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00540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外国文学史</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外国文学史</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孟昭毅</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00541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语言学概论</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语言学概论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沈阳、贺阳</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01611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沟通技巧</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沟通技巧</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谢红霞</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04635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诗词赏析</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高校人文通识课程教材：唐宋诗词分类鉴赏</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徐旭平</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07562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报告文学研究</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报告文学现代转型研究</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龚举善</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中国当代文学名家研究</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中国现当代作家作品专题研究</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刘增杰</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050101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11213</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语文教学研究</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语文教研理论指导</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周小蓬、曾毅、欧治华</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2022年版</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6E8B91-2B3C-4533-AEA2-524C16B903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042921-9E77-457E-8756-399C634534E3}"/>
  </w:font>
  <w:font w:name="方正小标宋_GBK">
    <w:panose1 w:val="02000000000000000000"/>
    <w:charset w:val="86"/>
    <w:family w:val="script"/>
    <w:pitch w:val="default"/>
    <w:sig w:usb0="A00002BF" w:usb1="38CF7CFA" w:usb2="00082016" w:usb3="00000000" w:csb0="00040001" w:csb1="00000000"/>
    <w:embedRegular r:id="rId3" w:fontKey="{8C0603E8-155B-4FDE-9C4D-E7D5408A11D5}"/>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A4CE670B-1A4F-442A-AADA-2830D8FB7ADC}"/>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5" w:fontKey="{05A70713-440C-4E9F-A855-E359B1E3A6E2}"/>
  </w:font>
  <w:font w:name="楷体_GB2312">
    <w:altName w:val="楷体"/>
    <w:panose1 w:val="02010609030101010101"/>
    <w:charset w:val="86"/>
    <w:family w:val="modern"/>
    <w:pitch w:val="default"/>
    <w:sig w:usb0="00000000" w:usb1="00000000" w:usb2="00000000" w:usb3="00000000" w:csb0="00040000" w:csb1="00000000"/>
    <w:embedRegular r:id="rId6" w:fontKey="{9F840F83-E4BC-425A-82CD-642B637EECEE}"/>
  </w:font>
  <w:font w:name="方正小标宋简体">
    <w:panose1 w:val="02000000000000000000"/>
    <w:charset w:val="86"/>
    <w:family w:val="script"/>
    <w:pitch w:val="default"/>
    <w:sig w:usb0="00000001" w:usb1="08000000" w:usb2="00000000" w:usb3="00000000" w:csb0="00040000" w:csb1="00000000"/>
    <w:embedRegular r:id="rId7" w:fontKey="{BB9FDB93-865C-41A4-B877-82C4DDEDB0D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015503ED"/>
    <w:rsid w:val="3C770B6D"/>
    <w:rsid w:val="686B3224"/>
    <w:rsid w:val="7C58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2023-10-29T04:21:00Z</dcterms:created>
  <dc:creator>Administrator</dc:creator>
  <cp:lastModifiedBy>淡定</cp:lastModifiedBy>
  <dcterms:modified xsi:type="dcterms:W3CDTF">2023-10-29T08:47:52Z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3B80E558A89D48E8915DFE680957D328_12</vt:lpwstr>
  </property>
</Properties>
</file>